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E55" w:rsidRPr="00E427A3" w:rsidRDefault="00ED5E55" w:rsidP="00ED5E55">
      <w:pPr>
        <w:pStyle w:val="Titleofthepaper"/>
      </w:pPr>
      <w:bookmarkStart w:id="0" w:name="_GoBack"/>
      <w:bookmarkEnd w:id="0"/>
      <w:r>
        <w:t>Investigating the Potential of UV-excited Photoluminescence Spectroscopy for the Identification of Plastics</w:t>
      </w:r>
    </w:p>
    <w:p w:rsidR="00ED5E55" w:rsidRPr="00992AD1" w:rsidRDefault="00ED5E55" w:rsidP="00ED5E55">
      <w:pPr>
        <w:pStyle w:val="AUTHORSNAMES"/>
        <w:rPr>
          <w:bCs/>
        </w:rPr>
      </w:pPr>
      <w:r>
        <w:t>Gies</w:t>
      </w:r>
      <w:r w:rsidRPr="00992AD1">
        <w:t xml:space="preserve"> </w:t>
      </w:r>
      <w:r>
        <w:t>S</w:t>
      </w:r>
      <w:r w:rsidRPr="00992AD1">
        <w:t>.</w:t>
      </w:r>
      <w:r w:rsidRPr="00992AD1">
        <w:rPr>
          <w:vertAlign w:val="superscript"/>
        </w:rPr>
        <w:t>1</w:t>
      </w:r>
      <w:r w:rsidRPr="00FA5C97">
        <w:rPr>
          <w:lang w:val="de-DE"/>
        </w:rPr>
        <w:t xml:space="preserve">, </w:t>
      </w:r>
      <w:proofErr w:type="spellStart"/>
      <w:r w:rsidRPr="00FA5C97">
        <w:rPr>
          <w:lang w:val="de-DE"/>
        </w:rPr>
        <w:t>Schömann</w:t>
      </w:r>
      <w:proofErr w:type="spellEnd"/>
      <w:r w:rsidRPr="00FA5C97">
        <w:rPr>
          <w:lang w:val="de-DE"/>
        </w:rPr>
        <w:t xml:space="preserve"> E.-M</w:t>
      </w:r>
      <w:r w:rsidRPr="00992AD1">
        <w:t>.</w:t>
      </w:r>
      <w:r>
        <w:rPr>
          <w:vertAlign w:val="superscript"/>
        </w:rPr>
        <w:t>1</w:t>
      </w:r>
      <w:r>
        <w:t>, Radiev Y.</w:t>
      </w:r>
      <w:r w:rsidRPr="00ED5E55">
        <w:rPr>
          <w:vertAlign w:val="superscript"/>
        </w:rPr>
        <w:t>1</w:t>
      </w:r>
      <w:r>
        <w:t>, Prume J.</w:t>
      </w:r>
      <w:r>
        <w:rPr>
          <w:vertAlign w:val="superscript"/>
        </w:rPr>
        <w:t>1</w:t>
      </w:r>
      <w:r>
        <w:t>,</w:t>
      </w:r>
      <w:r>
        <w:rPr>
          <w:vertAlign w:val="superscript"/>
        </w:rPr>
        <w:t xml:space="preserve"> </w:t>
      </w:r>
      <w:proofErr w:type="spellStart"/>
      <w:r w:rsidRPr="00FA5C97">
        <w:rPr>
          <w:lang w:val="de-DE"/>
        </w:rPr>
        <w:t>and</w:t>
      </w:r>
      <w:proofErr w:type="spellEnd"/>
      <w:r w:rsidRPr="00FA5C97">
        <w:rPr>
          <w:lang w:val="de-DE"/>
        </w:rPr>
        <w:t xml:space="preserve"> </w:t>
      </w:r>
      <w:r>
        <w:t>Koch</w:t>
      </w:r>
      <w:r w:rsidRPr="00992AD1">
        <w:t xml:space="preserve"> </w:t>
      </w:r>
      <w:r>
        <w:t>M</w:t>
      </w:r>
      <w:r w:rsidRPr="00992AD1">
        <w:t>.</w:t>
      </w:r>
      <w:r>
        <w:rPr>
          <w:vertAlign w:val="superscript"/>
        </w:rPr>
        <w:t>1*</w:t>
      </w:r>
    </w:p>
    <w:p w:rsidR="00ED5E55" w:rsidRPr="00FA5C97" w:rsidRDefault="00ED5E55" w:rsidP="00ED5E55">
      <w:pPr>
        <w:spacing w:line="240" w:lineRule="atLeast"/>
        <w:rPr>
          <w:sz w:val="18"/>
          <w:szCs w:val="20"/>
          <w:lang w:val="en-US"/>
        </w:rPr>
      </w:pPr>
      <w:r>
        <w:rPr>
          <w:sz w:val="18"/>
          <w:szCs w:val="20"/>
          <w:vertAlign w:val="superscript"/>
          <w:lang w:val="en-US"/>
        </w:rPr>
        <w:t>1</w:t>
      </w:r>
      <w:r>
        <w:rPr>
          <w:sz w:val="18"/>
          <w:szCs w:val="20"/>
          <w:lang w:val="en-US"/>
        </w:rPr>
        <w:t xml:space="preserve">Department of Physics and Material Sciences Center, Philipps-University Marburg, </w:t>
      </w:r>
      <w:proofErr w:type="spellStart"/>
      <w:r>
        <w:rPr>
          <w:sz w:val="18"/>
          <w:szCs w:val="20"/>
          <w:lang w:val="en-US"/>
        </w:rPr>
        <w:t>Renthof</w:t>
      </w:r>
      <w:proofErr w:type="spellEnd"/>
      <w:r>
        <w:rPr>
          <w:sz w:val="18"/>
          <w:szCs w:val="20"/>
          <w:lang w:val="en-US"/>
        </w:rPr>
        <w:t xml:space="preserve"> 5, 35032 Marburg, Germany</w:t>
      </w:r>
    </w:p>
    <w:p w:rsidR="00C7601B" w:rsidRPr="006C3F3F" w:rsidRDefault="00C7601B" w:rsidP="00E427A3">
      <w:pPr>
        <w:spacing w:before="120" w:line="240" w:lineRule="atLeast"/>
        <w:rPr>
          <w:sz w:val="18"/>
          <w:szCs w:val="20"/>
        </w:rPr>
      </w:pPr>
      <w:r w:rsidRPr="006C3F3F">
        <w:rPr>
          <w:sz w:val="18"/>
          <w:szCs w:val="20"/>
        </w:rPr>
        <w:t>*</w:t>
      </w:r>
      <w:r w:rsidR="004D1062">
        <w:rPr>
          <w:sz w:val="18"/>
          <w:szCs w:val="20"/>
        </w:rPr>
        <w:t>corres</w:t>
      </w:r>
      <w:r w:rsidR="00E427A3">
        <w:rPr>
          <w:sz w:val="18"/>
          <w:szCs w:val="20"/>
        </w:rPr>
        <w:t>ponding author</w:t>
      </w:r>
      <w:r w:rsidRPr="006C3F3F">
        <w:rPr>
          <w:sz w:val="18"/>
          <w:szCs w:val="20"/>
        </w:rPr>
        <w:t>:</w:t>
      </w:r>
      <w:r w:rsidR="00ED5E55">
        <w:rPr>
          <w:sz w:val="18"/>
          <w:szCs w:val="20"/>
        </w:rPr>
        <w:t xml:space="preserve"> Prof. Dr. Martin Koch</w:t>
      </w:r>
    </w:p>
    <w:p w:rsidR="00C7601B" w:rsidRPr="00ED5E55" w:rsidRDefault="00C7601B" w:rsidP="00BC5C28">
      <w:pPr>
        <w:pBdr>
          <w:bottom w:val="single" w:sz="4" w:space="1" w:color="auto"/>
        </w:pBdr>
        <w:spacing w:line="240" w:lineRule="atLeast"/>
        <w:rPr>
          <w:b/>
          <w:sz w:val="18"/>
          <w:szCs w:val="20"/>
          <w:lang w:val="de-DE"/>
        </w:rPr>
      </w:pPr>
      <w:r w:rsidRPr="006C3F3F">
        <w:rPr>
          <w:sz w:val="18"/>
          <w:szCs w:val="20"/>
        </w:rPr>
        <w:t>e-mail:</w:t>
      </w:r>
      <w:r w:rsidRPr="006C3F3F">
        <w:rPr>
          <w:sz w:val="18"/>
          <w:szCs w:val="20"/>
          <w:shd w:val="clear" w:color="auto" w:fill="FFFFFF"/>
        </w:rPr>
        <w:t xml:space="preserve"> </w:t>
      </w:r>
      <w:r w:rsidR="00ED5E55">
        <w:rPr>
          <w:sz w:val="18"/>
          <w:szCs w:val="20"/>
        </w:rPr>
        <w:t>martin.koch@physik.uni-marburg.de</w:t>
      </w:r>
    </w:p>
    <w:p w:rsidR="00D66B5B" w:rsidRPr="00ED5E55" w:rsidRDefault="00D66B5B" w:rsidP="00C7601B">
      <w:pPr>
        <w:spacing w:after="80" w:line="240" w:lineRule="atLeast"/>
        <w:jc w:val="both"/>
        <w:rPr>
          <w:b/>
          <w:sz w:val="22"/>
          <w:szCs w:val="22"/>
          <w:lang w:val="de-DE"/>
        </w:rPr>
      </w:pPr>
    </w:p>
    <w:p w:rsidR="00D66B5B" w:rsidRPr="00ED5E55" w:rsidRDefault="00D66B5B" w:rsidP="00C7601B">
      <w:pPr>
        <w:spacing w:after="80" w:line="240" w:lineRule="atLeast"/>
        <w:jc w:val="both"/>
        <w:rPr>
          <w:b/>
          <w:sz w:val="22"/>
          <w:szCs w:val="22"/>
          <w:lang w:val="de-DE"/>
        </w:rPr>
        <w:sectPr w:rsidR="00D66B5B" w:rsidRPr="00ED5E55" w:rsidSect="001A505F">
          <w:headerReference w:type="first" r:id="rId8"/>
          <w:type w:val="continuous"/>
          <w:pgSz w:w="11906" w:h="16838" w:code="9"/>
          <w:pgMar w:top="1021" w:right="1021" w:bottom="1021" w:left="1134" w:header="720" w:footer="720" w:gutter="0"/>
          <w:pgNumType w:start="1"/>
          <w:cols w:space="708"/>
          <w:titlePg/>
          <w:docGrid w:linePitch="360"/>
        </w:sectPr>
      </w:pPr>
    </w:p>
    <w:p w:rsidR="00CB7EB1" w:rsidRDefault="00BC5C28" w:rsidP="00CB7EB1">
      <w:pPr>
        <w:rPr>
          <w:b/>
          <w:i/>
          <w:color w:val="FF0000"/>
          <w:sz w:val="20"/>
          <w:szCs w:val="20"/>
        </w:rPr>
      </w:pPr>
      <w:r w:rsidRPr="00ED5E55">
        <w:rPr>
          <w:b/>
          <w:sz w:val="20"/>
          <w:szCs w:val="20"/>
        </w:rPr>
        <w:t>Abstract</w:t>
      </w:r>
    </w:p>
    <w:p w:rsidR="00ED5E55" w:rsidRPr="00ED5E55" w:rsidRDefault="00ED5E55" w:rsidP="00CB7EB1">
      <w:pPr>
        <w:jc w:val="both"/>
        <w:rPr>
          <w:sz w:val="20"/>
          <w:szCs w:val="20"/>
        </w:rPr>
      </w:pPr>
      <w:r w:rsidRPr="00ED5E55">
        <w:rPr>
          <w:color w:val="000000" w:themeColor="text1"/>
          <w:sz w:val="20"/>
          <w:szCs w:val="20"/>
        </w:rPr>
        <w:t xml:space="preserve">In this study, we investigate photoluminescence (PL) spectroscopy with UV excitation as an alternative </w:t>
      </w:r>
      <w:r>
        <w:rPr>
          <w:color w:val="000000" w:themeColor="text1"/>
          <w:sz w:val="20"/>
          <w:szCs w:val="20"/>
        </w:rPr>
        <w:t xml:space="preserve">method </w:t>
      </w:r>
      <w:r w:rsidRPr="00ED5E55">
        <w:rPr>
          <w:color w:val="000000" w:themeColor="text1"/>
          <w:sz w:val="20"/>
          <w:szCs w:val="20"/>
        </w:rPr>
        <w:t>for the detection and ident</w:t>
      </w:r>
      <w:r w:rsidR="00CB7EB1">
        <w:rPr>
          <w:color w:val="000000" w:themeColor="text1"/>
          <w:sz w:val="20"/>
          <w:szCs w:val="20"/>
        </w:rPr>
        <w:t>ification of plastic materials</w:t>
      </w:r>
      <w:r w:rsidR="00576AA4">
        <w:rPr>
          <w:color w:val="000000" w:themeColor="text1"/>
          <w:sz w:val="20"/>
          <w:szCs w:val="20"/>
        </w:rPr>
        <w:t>. T</w:t>
      </w:r>
      <w:r w:rsidRPr="00ED5E55">
        <w:rPr>
          <w:color w:val="000000" w:themeColor="text1"/>
          <w:sz w:val="20"/>
          <w:szCs w:val="20"/>
        </w:rPr>
        <w:t xml:space="preserve">he PL is excited at 266 nm. Spectra of the most widely used plastic materials are analyzed. Based on these results, it should be possible to develop a method to reliably identify different </w:t>
      </w:r>
      <w:r w:rsidR="00CB7EB1">
        <w:rPr>
          <w:sz w:val="20"/>
          <w:szCs w:val="20"/>
        </w:rPr>
        <w:t>plastic</w:t>
      </w:r>
      <w:r w:rsidR="00CB7EB1">
        <w:rPr>
          <w:color w:val="000000" w:themeColor="text1"/>
          <w:sz w:val="20"/>
          <w:szCs w:val="20"/>
        </w:rPr>
        <w:t xml:space="preserve"> </w:t>
      </w:r>
      <w:r w:rsidRPr="00ED5E55">
        <w:rPr>
          <w:color w:val="000000" w:themeColor="text1"/>
          <w:sz w:val="20"/>
          <w:szCs w:val="20"/>
        </w:rPr>
        <w:t xml:space="preserve">materials </w:t>
      </w:r>
      <w:r w:rsidR="00942E5D">
        <w:rPr>
          <w:color w:val="000000" w:themeColor="text1"/>
          <w:sz w:val="20"/>
          <w:szCs w:val="20"/>
        </w:rPr>
        <w:t xml:space="preserve">in environmental samples </w:t>
      </w:r>
      <w:r w:rsidRPr="00ED5E55">
        <w:rPr>
          <w:color w:val="000000" w:themeColor="text1"/>
          <w:sz w:val="20"/>
          <w:szCs w:val="20"/>
        </w:rPr>
        <w:t xml:space="preserve">solely based on their PL emission. </w:t>
      </w:r>
      <w:r>
        <w:rPr>
          <w:color w:val="000000" w:themeColor="text1"/>
          <w:sz w:val="20"/>
          <w:szCs w:val="20"/>
        </w:rPr>
        <w:t>In addition, t</w:t>
      </w:r>
      <w:r w:rsidRPr="00ED5E55">
        <w:rPr>
          <w:color w:val="000000" w:themeColor="text1"/>
          <w:sz w:val="20"/>
          <w:szCs w:val="20"/>
        </w:rPr>
        <w:t>h</w:t>
      </w:r>
      <w:r>
        <w:rPr>
          <w:color w:val="000000" w:themeColor="text1"/>
          <w:sz w:val="20"/>
          <w:szCs w:val="20"/>
        </w:rPr>
        <w:t>is t</w:t>
      </w:r>
      <w:r w:rsidRPr="00ED5E55">
        <w:rPr>
          <w:color w:val="000000" w:themeColor="text1"/>
          <w:sz w:val="20"/>
          <w:szCs w:val="20"/>
        </w:rPr>
        <w:t>e</w:t>
      </w:r>
      <w:r>
        <w:rPr>
          <w:color w:val="000000" w:themeColor="text1"/>
          <w:sz w:val="20"/>
          <w:szCs w:val="20"/>
        </w:rPr>
        <w:t>chnique</w:t>
      </w:r>
      <w:r w:rsidRPr="00ED5E55">
        <w:rPr>
          <w:color w:val="000000" w:themeColor="text1"/>
          <w:sz w:val="20"/>
          <w:szCs w:val="20"/>
        </w:rPr>
        <w:t xml:space="preserve"> is inherently non-destructive</w:t>
      </w:r>
      <w:r>
        <w:rPr>
          <w:color w:val="000000" w:themeColor="text1"/>
          <w:sz w:val="20"/>
          <w:szCs w:val="20"/>
        </w:rPr>
        <w:t xml:space="preserve"> and fast.</w:t>
      </w:r>
    </w:p>
    <w:p w:rsidR="003740C3" w:rsidRPr="000C5670" w:rsidRDefault="00631A78" w:rsidP="00ED5E55">
      <w:pPr>
        <w:pStyle w:val="TEXT"/>
        <w:rPr>
          <w:b/>
          <w:color w:val="FF0000"/>
        </w:rPr>
      </w:pPr>
      <w:r w:rsidRPr="006C3F3F">
        <w:rPr>
          <w:b/>
        </w:rPr>
        <w:t xml:space="preserve">Keywords: </w:t>
      </w:r>
      <w:r w:rsidR="00ED5E55" w:rsidRPr="00FB7911">
        <w:rPr>
          <w:b/>
          <w:color w:val="000000" w:themeColor="text1"/>
        </w:rPr>
        <w:t>Plastics, Photoluminescence</w:t>
      </w:r>
      <w:r w:rsidR="00CB7EB1" w:rsidRPr="00FB7911">
        <w:rPr>
          <w:b/>
          <w:color w:val="000000" w:themeColor="text1"/>
        </w:rPr>
        <w:t>, Microplastics</w:t>
      </w:r>
    </w:p>
    <w:p w:rsidR="0058292C" w:rsidRPr="006C3F3F" w:rsidRDefault="00C7601B" w:rsidP="00581EC1">
      <w:pPr>
        <w:pStyle w:val="Maintitle"/>
      </w:pPr>
      <w:r w:rsidRPr="006C3F3F">
        <w:t>I</w:t>
      </w:r>
      <w:r w:rsidR="0058292C" w:rsidRPr="006C3F3F">
        <w:t>ntroduction</w:t>
      </w:r>
    </w:p>
    <w:p w:rsidR="007704A4" w:rsidRDefault="00ED5E55" w:rsidP="00ED5E55">
      <w:pPr>
        <w:pStyle w:val="Kommentartext"/>
        <w:spacing w:after="80"/>
        <w:jc w:val="both"/>
        <w:rPr>
          <w:lang w:val="en-US"/>
        </w:rPr>
      </w:pPr>
      <w:r>
        <w:rPr>
          <w:lang w:val="en-US"/>
        </w:rPr>
        <w:t>Nowadays, the increasing pollution of the environment with (micro-</w:t>
      </w:r>
      <w:proofErr w:type="gramStart"/>
      <w:r>
        <w:rPr>
          <w:lang w:val="en-US"/>
        </w:rPr>
        <w:t>)plastics</w:t>
      </w:r>
      <w:proofErr w:type="gramEnd"/>
      <w:r>
        <w:rPr>
          <w:lang w:val="en-US"/>
        </w:rPr>
        <w:t xml:space="preserve"> is an enormous problem. It was estimated that, in 2010 alone, between 5 and 12 millio</w:t>
      </w:r>
      <w:r w:rsidR="00F80EE0">
        <w:rPr>
          <w:lang w:val="en-US"/>
        </w:rPr>
        <w:t xml:space="preserve">n tons of plastics </w:t>
      </w:r>
      <w:r w:rsidR="00CB7EB1">
        <w:rPr>
          <w:lang w:val="en-US"/>
        </w:rPr>
        <w:t xml:space="preserve">entered </w:t>
      </w:r>
      <w:r>
        <w:rPr>
          <w:lang w:val="en-US"/>
        </w:rPr>
        <w:t>the oceans [</w:t>
      </w:r>
      <w:proofErr w:type="spellStart"/>
      <w:r>
        <w:rPr>
          <w:lang w:val="en-US"/>
        </w:rPr>
        <w:t>Jambeck</w:t>
      </w:r>
      <w:proofErr w:type="spellEnd"/>
      <w:r w:rsidR="00713C9F">
        <w:rPr>
          <w:lang w:val="en-US"/>
        </w:rPr>
        <w:t>,</w:t>
      </w:r>
      <w:r w:rsidR="00411496">
        <w:rPr>
          <w:lang w:val="en-US"/>
        </w:rPr>
        <w:t xml:space="preserve"> 2015</w:t>
      </w:r>
      <w:r>
        <w:rPr>
          <w:lang w:val="en-US"/>
        </w:rPr>
        <w:t xml:space="preserve">]. </w:t>
      </w:r>
      <w:r w:rsidR="00411496">
        <w:rPr>
          <w:lang w:val="en-US"/>
        </w:rPr>
        <w:t>From there some</w:t>
      </w:r>
      <w:r w:rsidR="00AE59FF">
        <w:rPr>
          <w:lang w:val="en-US"/>
        </w:rPr>
        <w:t xml:space="preserve"> plastic </w:t>
      </w:r>
      <w:r w:rsidR="00460937">
        <w:rPr>
          <w:lang w:val="en-US"/>
        </w:rPr>
        <w:t>particles</w:t>
      </w:r>
      <w:r w:rsidR="00411496">
        <w:rPr>
          <w:lang w:val="en-US"/>
        </w:rPr>
        <w:t xml:space="preserve"> even</w:t>
      </w:r>
      <w:r w:rsidR="00AE59FF">
        <w:rPr>
          <w:lang w:val="en-US"/>
        </w:rPr>
        <w:t xml:space="preserve"> made their way </w:t>
      </w:r>
      <w:r w:rsidR="00B21594">
        <w:rPr>
          <w:lang w:val="en-US"/>
        </w:rPr>
        <w:t>in the circ</w:t>
      </w:r>
      <w:r w:rsidR="00AE59FF">
        <w:rPr>
          <w:lang w:val="en-US"/>
        </w:rPr>
        <w:t xml:space="preserve">ulatory system of </w:t>
      </w:r>
      <w:r w:rsidR="00EF2310">
        <w:rPr>
          <w:lang w:val="en-US"/>
        </w:rPr>
        <w:t xml:space="preserve">different marine organisms </w:t>
      </w:r>
      <w:r w:rsidR="00AE59FF">
        <w:rPr>
          <w:lang w:val="en-US"/>
        </w:rPr>
        <w:t>[</w:t>
      </w:r>
      <w:proofErr w:type="spellStart"/>
      <w:r w:rsidR="00713C9F">
        <w:rPr>
          <w:lang w:val="en-US"/>
        </w:rPr>
        <w:t>Avio</w:t>
      </w:r>
      <w:proofErr w:type="spellEnd"/>
      <w:r w:rsidR="00713C9F">
        <w:rPr>
          <w:lang w:val="en-US"/>
        </w:rPr>
        <w:t>, 2017</w:t>
      </w:r>
      <w:r w:rsidR="00AE59FF">
        <w:rPr>
          <w:lang w:val="en-US"/>
        </w:rPr>
        <w:t xml:space="preserve">]. </w:t>
      </w:r>
      <w:r w:rsidR="00713C9F">
        <w:rPr>
          <w:lang w:val="en-US"/>
        </w:rPr>
        <w:t xml:space="preserve">Clearly, </w:t>
      </w:r>
      <w:r w:rsidR="00AE59FF">
        <w:rPr>
          <w:lang w:val="en-US"/>
        </w:rPr>
        <w:t>a thorough risk assessment is necessary to determine the impact of plastics on the environment. To do so, it is important to identify and characterize the plastic materials</w:t>
      </w:r>
      <w:r w:rsidR="00713C9F">
        <w:rPr>
          <w:lang w:val="en-US"/>
        </w:rPr>
        <w:t xml:space="preserve">, which </w:t>
      </w:r>
      <w:proofErr w:type="gramStart"/>
      <w:r w:rsidR="00713C9F">
        <w:rPr>
          <w:lang w:val="en-US"/>
        </w:rPr>
        <w:t>is usually done</w:t>
      </w:r>
      <w:proofErr w:type="gramEnd"/>
      <w:r w:rsidR="00713C9F">
        <w:rPr>
          <w:lang w:val="en-US"/>
        </w:rPr>
        <w:t xml:space="preserve"> using </w:t>
      </w:r>
      <w:r w:rsidR="00AE59FF">
        <w:rPr>
          <w:lang w:val="en-US"/>
        </w:rPr>
        <w:t>Raman spectroscopy or Fourier-transform i</w:t>
      </w:r>
      <w:r w:rsidR="00576AA4">
        <w:rPr>
          <w:lang w:val="en-US"/>
        </w:rPr>
        <w:t>nfra</w:t>
      </w:r>
      <w:r w:rsidR="00AE59FF">
        <w:rPr>
          <w:lang w:val="en-US"/>
        </w:rPr>
        <w:t>red (FTIR) spe</w:t>
      </w:r>
      <w:r w:rsidR="00676C0C">
        <w:rPr>
          <w:lang w:val="en-US"/>
        </w:rPr>
        <w:t>ctroscopy</w:t>
      </w:r>
      <w:r w:rsidR="00AE59FF">
        <w:rPr>
          <w:lang w:val="en-US"/>
        </w:rPr>
        <w:t>. Both methods have their advantages, but they also suffer from drawbacks such as long integration times (for Raman) or reduced efficiency if the particles are irregular and strongly scatter the light (FTIR) [</w:t>
      </w:r>
      <w:r w:rsidR="00676C0C">
        <w:rPr>
          <w:lang w:val="en-US"/>
        </w:rPr>
        <w:t>Harrison</w:t>
      </w:r>
      <w:r w:rsidR="00713C9F">
        <w:rPr>
          <w:lang w:val="en-US"/>
        </w:rPr>
        <w:t>, 2012</w:t>
      </w:r>
      <w:r w:rsidR="00AE59FF">
        <w:rPr>
          <w:lang w:val="en-US"/>
        </w:rPr>
        <w:t>].</w:t>
      </w:r>
    </w:p>
    <w:p w:rsidR="00676C0C" w:rsidRDefault="00B070EB" w:rsidP="00ED5E55">
      <w:pPr>
        <w:pStyle w:val="Kommentartext"/>
        <w:spacing w:after="80"/>
        <w:jc w:val="both"/>
        <w:rPr>
          <w:lang w:val="en-US"/>
        </w:rPr>
      </w:pPr>
      <w:r>
        <w:rPr>
          <w:lang w:val="en-US"/>
        </w:rPr>
        <w:t xml:space="preserve">Here, we study the potential of UV-excited PL to identify and characterize plastic materials. PL </w:t>
      </w:r>
      <w:r w:rsidR="00D56E0A">
        <w:rPr>
          <w:lang w:val="en-US"/>
        </w:rPr>
        <w:t xml:space="preserve">spectroscopy </w:t>
      </w:r>
      <w:r>
        <w:rPr>
          <w:lang w:val="en-US"/>
        </w:rPr>
        <w:t xml:space="preserve">analyzes the light that </w:t>
      </w:r>
      <w:proofErr w:type="gramStart"/>
      <w:r>
        <w:rPr>
          <w:lang w:val="en-US"/>
        </w:rPr>
        <w:t>is emitted</w:t>
      </w:r>
      <w:proofErr w:type="gramEnd"/>
      <w:r>
        <w:rPr>
          <w:lang w:val="en-US"/>
        </w:rPr>
        <w:t xml:space="preserve"> by a sample after it was excited with photons. The emitted light is red-shifted with respect to the excitation because of </w:t>
      </w:r>
      <w:r w:rsidR="00FE0A1D">
        <w:rPr>
          <w:lang w:val="en-US"/>
        </w:rPr>
        <w:t>internal conversion processes. Therefore, the PL spectra contain valuable information about the material</w:t>
      </w:r>
      <w:r w:rsidR="00E738D7">
        <w:rPr>
          <w:lang w:val="en-US"/>
        </w:rPr>
        <w:t>,</w:t>
      </w:r>
      <w:r w:rsidR="00FE0A1D">
        <w:rPr>
          <w:lang w:val="en-US"/>
        </w:rPr>
        <w:t xml:space="preserve"> </w:t>
      </w:r>
      <w:r w:rsidR="001918EE">
        <w:rPr>
          <w:lang w:val="en-US"/>
        </w:rPr>
        <w:t xml:space="preserve">which </w:t>
      </w:r>
      <w:proofErr w:type="gramStart"/>
      <w:r w:rsidR="00FE0A1D">
        <w:rPr>
          <w:lang w:val="en-US"/>
        </w:rPr>
        <w:t>can be used</w:t>
      </w:r>
      <w:proofErr w:type="gramEnd"/>
      <w:r w:rsidR="00FE0A1D">
        <w:rPr>
          <w:lang w:val="en-US"/>
        </w:rPr>
        <w:t xml:space="preserve"> to identify it. Though PL is used in many areas such as </w:t>
      </w:r>
      <w:r w:rsidR="00E770FC">
        <w:rPr>
          <w:lang w:val="en-US"/>
        </w:rPr>
        <w:t>materials sciences, biology and medicine [</w:t>
      </w:r>
      <w:r w:rsidR="0051637E">
        <w:rPr>
          <w:lang w:val="en-US"/>
        </w:rPr>
        <w:t>White</w:t>
      </w:r>
      <w:r w:rsidR="00C82D47">
        <w:rPr>
          <w:lang w:val="en-US"/>
        </w:rPr>
        <w:t xml:space="preserve">, 1970], only </w:t>
      </w:r>
      <w:r w:rsidR="00E770FC">
        <w:rPr>
          <w:lang w:val="en-US"/>
        </w:rPr>
        <w:t>few studies on the application to plastics exist.</w:t>
      </w:r>
    </w:p>
    <w:p w:rsidR="005D3F29" w:rsidRDefault="00ED5E55" w:rsidP="005D3F29">
      <w:pPr>
        <w:pStyle w:val="Listenabsatz"/>
        <w:numPr>
          <w:ilvl w:val="0"/>
          <w:numId w:val="2"/>
        </w:numPr>
        <w:spacing w:before="240" w:after="240" w:line="240" w:lineRule="atLeast"/>
        <w:ind w:left="426" w:hanging="426"/>
        <w:contextualSpacing w:val="0"/>
        <w:jc w:val="both"/>
        <w:rPr>
          <w:b/>
          <w:sz w:val="20"/>
          <w:szCs w:val="20"/>
          <w:lang w:val="en-US"/>
        </w:rPr>
      </w:pPr>
      <w:r>
        <w:rPr>
          <w:b/>
          <w:sz w:val="20"/>
          <w:szCs w:val="20"/>
          <w:lang w:val="en-US"/>
        </w:rPr>
        <w:t>Experimental</w:t>
      </w:r>
      <w:r w:rsidR="001918EE">
        <w:rPr>
          <w:b/>
          <w:sz w:val="20"/>
          <w:szCs w:val="20"/>
          <w:lang w:val="en-US"/>
        </w:rPr>
        <w:t xml:space="preserve"> Methods</w:t>
      </w:r>
    </w:p>
    <w:p w:rsidR="005D3F29" w:rsidRPr="005D3F29" w:rsidRDefault="005D3F29" w:rsidP="002F1D02">
      <w:pPr>
        <w:pStyle w:val="Kommentartext"/>
        <w:spacing w:after="80"/>
        <w:jc w:val="both"/>
        <w:rPr>
          <w:b/>
          <w:lang w:val="en-US"/>
        </w:rPr>
      </w:pPr>
      <w:r w:rsidRPr="005D3F29">
        <w:t xml:space="preserve">To reveal the spectroscopic </w:t>
      </w:r>
      <w:r w:rsidR="00411496">
        <w:t>fingerprint</w:t>
      </w:r>
      <w:r w:rsidRPr="005D3F29">
        <w:t xml:space="preserve"> of different plastic materials, we chose to investigate commercially available, </w:t>
      </w:r>
      <w:r w:rsidRPr="005D3F29">
        <w:t>macroscopic pieces.</w:t>
      </w:r>
      <w:r w:rsidR="00033C0B">
        <w:t xml:space="preserve"> We </w:t>
      </w:r>
      <w:r w:rsidR="001918EE">
        <w:t>have refrained from</w:t>
      </w:r>
      <w:r w:rsidR="00033C0B">
        <w:t xml:space="preserve"> investigat</w:t>
      </w:r>
      <w:r w:rsidR="001918EE">
        <w:t>ing PL spectra of</w:t>
      </w:r>
      <w:r w:rsidR="00033C0B">
        <w:t xml:space="preserve"> natural materials commonly found in the environment</w:t>
      </w:r>
      <w:r w:rsidR="001918EE">
        <w:t xml:space="preserve">. </w:t>
      </w:r>
      <w:r w:rsidR="00A3721A">
        <w:t>Ornik et</w:t>
      </w:r>
      <w:r w:rsidR="00033C0B">
        <w:t xml:space="preserve"> al. have already shown</w:t>
      </w:r>
      <w:r w:rsidR="001918EE">
        <w:t xml:space="preserve"> the distinctness of their spectra</w:t>
      </w:r>
      <w:r w:rsidR="00033C0B">
        <w:t xml:space="preserve"> [Ornik</w:t>
      </w:r>
      <w:r w:rsidR="001918EE">
        <w:t>, 2019</w:t>
      </w:r>
      <w:r w:rsidR="00033C0B">
        <w:t>].</w:t>
      </w:r>
      <w:r w:rsidRPr="005D3F29">
        <w:t xml:space="preserve"> The samples were (5x5)</w:t>
      </w:r>
      <w:r w:rsidRPr="00C82D47">
        <w:rPr>
          <w:sz w:val="10"/>
          <w:szCs w:val="10"/>
        </w:rPr>
        <w:t xml:space="preserve"> </w:t>
      </w:r>
      <w:r w:rsidRPr="005D3F29">
        <w:t>cm</w:t>
      </w:r>
      <w:r w:rsidRPr="005D3F29">
        <w:rPr>
          <w:vertAlign w:val="superscript"/>
        </w:rPr>
        <w:t>2</w:t>
      </w:r>
      <w:r w:rsidRPr="005D3F29">
        <w:t xml:space="preserve"> with a thickness of 3</w:t>
      </w:r>
      <w:r w:rsidR="00962F5A" w:rsidRPr="00C82D47">
        <w:rPr>
          <w:sz w:val="10"/>
          <w:szCs w:val="10"/>
        </w:rPr>
        <w:t xml:space="preserve"> </w:t>
      </w:r>
      <w:r w:rsidR="00962F5A">
        <w:t>m</w:t>
      </w:r>
      <w:r w:rsidRPr="005D3F29">
        <w:t>m and were bought from Technoplast GmbH. We have investigated three kinds of poly(ethylene) (HD-PE, PE1000, PE500), Poly(ethyl benzene-1,4-dicarboxylate) (PET), Poly(oxymethylene) glycol (POM-C), Poly(1-phenylethene) (PS), poly(hexan0-6-lactam) (PA6), poly[imino(1,6-ioxohexamethylene)iminohexamethylene</w:t>
      </w:r>
      <w:r w:rsidR="001918EE">
        <w:t xml:space="preserve">] </w:t>
      </w:r>
      <w:r w:rsidRPr="005D3F29">
        <w:t>(PA6,6), the poly(carbonate) (PC) Makrolon, poly(methyl-2-methylpropenoate) (PMMA), poly(propene) (PP), poly(tetrafluoroethylene) (PTFE), and poly(1-chloroethylene) (PVC). The PL was measured using a standard setup consisting of a TOPTICA TopWave266 frequency-quadrupled cw-Nd:YAG laser operating at 266</w:t>
      </w:r>
      <w:r w:rsidR="00E738D7">
        <w:rPr>
          <w:sz w:val="10"/>
          <w:szCs w:val="10"/>
        </w:rPr>
        <w:t> </w:t>
      </w:r>
      <w:r w:rsidRPr="005D3F29">
        <w:t>nm. The second harmonic at 532</w:t>
      </w:r>
      <w:r w:rsidRPr="00C82D47">
        <w:rPr>
          <w:sz w:val="10"/>
          <w:szCs w:val="10"/>
        </w:rPr>
        <w:t xml:space="preserve"> </w:t>
      </w:r>
      <w:r w:rsidRPr="005D3F29">
        <w:t>nm was removed from the excitation light using a prism. The samples were excited at</w:t>
      </w:r>
      <w:r w:rsidR="001407E1">
        <w:t xml:space="preserve"> an excitation density of approximately</w:t>
      </w:r>
      <w:r w:rsidRPr="005D3F29">
        <w:t xml:space="preserve"> </w:t>
      </w:r>
      <w:r w:rsidR="001407E1">
        <w:t>4</w:t>
      </w:r>
      <w:r w:rsidR="00F05023">
        <w:t>0</w:t>
      </w:r>
      <w:r w:rsidR="00E738D7">
        <w:rPr>
          <w:sz w:val="10"/>
          <w:szCs w:val="10"/>
        </w:rPr>
        <w:t> </w:t>
      </w:r>
      <w:r w:rsidRPr="005D3F29">
        <w:t>W/cm</w:t>
      </w:r>
      <w:r w:rsidRPr="005D3F29">
        <w:rPr>
          <w:vertAlign w:val="superscript"/>
        </w:rPr>
        <w:t>2</w:t>
      </w:r>
      <w:r w:rsidRPr="005D3F29">
        <w:t>. The emitted PL was collected using UV-transparent lenses. The spectra were recorded using a OceanOptics HR4000 spectrome</w:t>
      </w:r>
      <w:r w:rsidR="00F05023">
        <w:t>ter, which is sensitive from 196</w:t>
      </w:r>
      <w:r w:rsidR="00F05023" w:rsidRPr="00C82D47">
        <w:rPr>
          <w:sz w:val="10"/>
          <w:szCs w:val="10"/>
        </w:rPr>
        <w:t xml:space="preserve"> </w:t>
      </w:r>
      <w:r w:rsidR="00F05023">
        <w:t>nm to 1102</w:t>
      </w:r>
      <w:r w:rsidRPr="00C82D47">
        <w:rPr>
          <w:sz w:val="10"/>
          <w:szCs w:val="10"/>
        </w:rPr>
        <w:t xml:space="preserve"> </w:t>
      </w:r>
      <w:r w:rsidRPr="005D3F29">
        <w:t>nm. A 280</w:t>
      </w:r>
      <w:r w:rsidRPr="00C82D47">
        <w:rPr>
          <w:sz w:val="10"/>
          <w:szCs w:val="10"/>
        </w:rPr>
        <w:t xml:space="preserve"> </w:t>
      </w:r>
      <w:r w:rsidRPr="005D3F29">
        <w:t>nm edge filter was placed in front of the spectrometer to prevent radiation damage.</w:t>
      </w:r>
      <w:r w:rsidR="005B4ADB">
        <w:t xml:space="preserve"> The measurements were performed at room temperature</w:t>
      </w:r>
      <w:r w:rsidR="00B2167B">
        <w:t xml:space="preserve"> and the</w:t>
      </w:r>
      <w:r w:rsidR="00915A45">
        <w:t xml:space="preserve"> acquisition time</w:t>
      </w:r>
      <w:r w:rsidR="00B2167B">
        <w:t xml:space="preserve"> was 1 s</w:t>
      </w:r>
      <w:r w:rsidR="008670E0">
        <w:t>econd</w:t>
      </w:r>
      <w:r w:rsidR="00B2167B">
        <w:t>.</w:t>
      </w:r>
    </w:p>
    <w:p w:rsidR="006E6F00" w:rsidRDefault="00430AA1" w:rsidP="006E6F00">
      <w:pPr>
        <w:pStyle w:val="Listenabsatz"/>
        <w:numPr>
          <w:ilvl w:val="0"/>
          <w:numId w:val="2"/>
        </w:numPr>
        <w:spacing w:before="240" w:after="240" w:line="240" w:lineRule="atLeast"/>
        <w:ind w:left="426" w:hanging="426"/>
        <w:contextualSpacing w:val="0"/>
        <w:jc w:val="both"/>
        <w:rPr>
          <w:b/>
          <w:sz w:val="20"/>
          <w:szCs w:val="20"/>
          <w:lang w:val="en-US"/>
        </w:rPr>
      </w:pPr>
      <w:r>
        <w:rPr>
          <w:b/>
          <w:sz w:val="20"/>
          <w:szCs w:val="20"/>
          <w:lang w:val="en-US"/>
        </w:rPr>
        <w:t>Results and Discussion</w:t>
      </w:r>
    </w:p>
    <w:p w:rsidR="009E5DE8" w:rsidRDefault="006E6F00" w:rsidP="002F1D02">
      <w:pPr>
        <w:pStyle w:val="Kommentartext"/>
        <w:spacing w:after="80"/>
        <w:jc w:val="both"/>
      </w:pPr>
      <w:r w:rsidRPr="006E6F00">
        <w:rPr>
          <w:lang w:val="en-US"/>
        </w:rPr>
        <w:t>The</w:t>
      </w:r>
      <w:r>
        <w:rPr>
          <w:lang w:val="en-US"/>
        </w:rPr>
        <w:t xml:space="preserve"> PL spectra </w:t>
      </w:r>
      <w:r w:rsidR="00C82D47">
        <w:rPr>
          <w:lang w:val="en-US"/>
        </w:rPr>
        <w:t xml:space="preserve">of </w:t>
      </w:r>
      <w:r>
        <w:rPr>
          <w:lang w:val="en-US"/>
        </w:rPr>
        <w:t xml:space="preserve">the investigated </w:t>
      </w:r>
      <w:r w:rsidR="00033C0B">
        <w:rPr>
          <w:lang w:val="en-US"/>
        </w:rPr>
        <w:t xml:space="preserve">materials </w:t>
      </w:r>
      <w:proofErr w:type="gramStart"/>
      <w:r w:rsidR="00033C0B">
        <w:rPr>
          <w:lang w:val="en-US"/>
        </w:rPr>
        <w:t>are shown</w:t>
      </w:r>
      <w:proofErr w:type="gramEnd"/>
      <w:r w:rsidR="00033C0B">
        <w:rPr>
          <w:lang w:val="en-US"/>
        </w:rPr>
        <w:t xml:space="preserve"> in Figure 1. </w:t>
      </w:r>
      <w:r w:rsidR="005B4ADB">
        <w:rPr>
          <w:lang w:val="en-US"/>
        </w:rPr>
        <w:t xml:space="preserve">The spectra </w:t>
      </w:r>
      <w:proofErr w:type="gramStart"/>
      <w:r w:rsidR="005B4ADB">
        <w:rPr>
          <w:lang w:val="en-US"/>
        </w:rPr>
        <w:t>were normalized</w:t>
      </w:r>
      <w:proofErr w:type="gramEnd"/>
      <w:r w:rsidR="005B4ADB">
        <w:rPr>
          <w:lang w:val="en-US"/>
        </w:rPr>
        <w:t xml:space="preserve"> to their respective maximum. </w:t>
      </w:r>
      <w:r w:rsidR="00033C0B">
        <w:rPr>
          <w:lang w:val="en-US"/>
        </w:rPr>
        <w:t xml:space="preserve">For all </w:t>
      </w:r>
      <w:proofErr w:type="gramStart"/>
      <w:r w:rsidR="00033C0B">
        <w:rPr>
          <w:lang w:val="en-US"/>
        </w:rPr>
        <w:t>samples</w:t>
      </w:r>
      <w:proofErr w:type="gramEnd"/>
      <w:r w:rsidR="00033C0B">
        <w:rPr>
          <w:lang w:val="en-US"/>
        </w:rPr>
        <w:t xml:space="preserve"> the </w:t>
      </w:r>
      <w:r w:rsidR="005B4ADB">
        <w:rPr>
          <w:lang w:val="en-US"/>
        </w:rPr>
        <w:t xml:space="preserve">PL emission can be observed very well. </w:t>
      </w:r>
      <w:r w:rsidR="003162E3">
        <w:rPr>
          <w:lang w:val="en-US"/>
        </w:rPr>
        <w:t xml:space="preserve">Different features </w:t>
      </w:r>
      <w:proofErr w:type="gramStart"/>
      <w:r w:rsidR="003162E3">
        <w:rPr>
          <w:lang w:val="en-US"/>
        </w:rPr>
        <w:t>can be observed</w:t>
      </w:r>
      <w:proofErr w:type="gramEnd"/>
      <w:r w:rsidR="003162E3">
        <w:rPr>
          <w:lang w:val="en-US"/>
        </w:rPr>
        <w:t xml:space="preserve"> in the spectra. </w:t>
      </w:r>
      <w:r w:rsidR="00C32833">
        <w:rPr>
          <w:lang w:val="en-US"/>
        </w:rPr>
        <w:t>For HDPE, PE1000, POMC and PE</w:t>
      </w:r>
      <w:r w:rsidR="00B2167B">
        <w:rPr>
          <w:lang w:val="en-US"/>
        </w:rPr>
        <w:t xml:space="preserve">500 a </w:t>
      </w:r>
      <w:r w:rsidR="003B602E">
        <w:rPr>
          <w:lang w:val="en-US"/>
        </w:rPr>
        <w:t>strong peak in the range of 300</w:t>
      </w:r>
      <w:r w:rsidR="003B602E" w:rsidRPr="003B602E">
        <w:rPr>
          <w:sz w:val="10"/>
          <w:szCs w:val="10"/>
          <w:lang w:val="en-US"/>
        </w:rPr>
        <w:t xml:space="preserve"> </w:t>
      </w:r>
      <w:r w:rsidR="00B2167B">
        <w:rPr>
          <w:lang w:val="en-US"/>
        </w:rPr>
        <w:t xml:space="preserve">nm </w:t>
      </w:r>
      <w:proofErr w:type="gramStart"/>
      <w:r w:rsidR="00B2167B">
        <w:rPr>
          <w:lang w:val="en-US"/>
        </w:rPr>
        <w:t>can be observed</w:t>
      </w:r>
      <w:proofErr w:type="gramEnd"/>
      <w:r w:rsidR="00B2167B">
        <w:rPr>
          <w:lang w:val="en-US"/>
        </w:rPr>
        <w:t xml:space="preserve">. This peak has several shoulders in this wavelength range for these samples. Additionally, there is a second emission </w:t>
      </w:r>
      <w:r w:rsidR="00D51253">
        <w:rPr>
          <w:lang w:val="en-US"/>
        </w:rPr>
        <w:t xml:space="preserve">maximum </w:t>
      </w:r>
      <w:r w:rsidR="00B2167B">
        <w:rPr>
          <w:lang w:val="en-US"/>
        </w:rPr>
        <w:t>around 500</w:t>
      </w:r>
      <w:r w:rsidR="00B2167B" w:rsidRPr="003B602E">
        <w:rPr>
          <w:sz w:val="10"/>
          <w:szCs w:val="10"/>
          <w:lang w:val="en-US"/>
        </w:rPr>
        <w:t xml:space="preserve"> </w:t>
      </w:r>
      <w:r w:rsidR="00B2167B">
        <w:rPr>
          <w:lang w:val="en-US"/>
        </w:rPr>
        <w:t>nm. PA6 behaves different</w:t>
      </w:r>
      <w:r w:rsidR="00D51253">
        <w:rPr>
          <w:lang w:val="en-US"/>
        </w:rPr>
        <w:t>ly</w:t>
      </w:r>
      <w:r w:rsidR="00B2167B">
        <w:rPr>
          <w:lang w:val="en-US"/>
        </w:rPr>
        <w:t xml:space="preserve"> showing one very broad emission from approximately 320</w:t>
      </w:r>
      <w:r w:rsidR="00E738D7">
        <w:rPr>
          <w:sz w:val="10"/>
          <w:szCs w:val="10"/>
          <w:lang w:val="en-US"/>
        </w:rPr>
        <w:t> </w:t>
      </w:r>
      <w:r w:rsidR="00B2167B">
        <w:rPr>
          <w:lang w:val="en-US"/>
        </w:rPr>
        <w:t>nm to 550</w:t>
      </w:r>
      <w:r w:rsidR="00B2167B" w:rsidRPr="003B602E">
        <w:rPr>
          <w:sz w:val="10"/>
          <w:szCs w:val="10"/>
          <w:lang w:val="en-US"/>
        </w:rPr>
        <w:t xml:space="preserve"> </w:t>
      </w:r>
      <w:r w:rsidR="00B2167B">
        <w:rPr>
          <w:lang w:val="en-US"/>
        </w:rPr>
        <w:t>nm. All other investigated materials have a dominant peak at roughly 500</w:t>
      </w:r>
      <w:r w:rsidR="003B602E" w:rsidRPr="003B602E">
        <w:rPr>
          <w:sz w:val="10"/>
          <w:szCs w:val="10"/>
          <w:lang w:val="en-US"/>
        </w:rPr>
        <w:t xml:space="preserve"> </w:t>
      </w:r>
      <w:r w:rsidR="00B2167B">
        <w:rPr>
          <w:lang w:val="en-US"/>
        </w:rPr>
        <w:t xml:space="preserve">nm, which </w:t>
      </w:r>
      <w:proofErr w:type="gramStart"/>
      <w:r w:rsidR="00B2167B">
        <w:rPr>
          <w:lang w:val="en-US"/>
        </w:rPr>
        <w:t>is asymmetrically broadened</w:t>
      </w:r>
      <w:proofErr w:type="gramEnd"/>
      <w:r w:rsidR="00B2167B">
        <w:rPr>
          <w:lang w:val="en-US"/>
        </w:rPr>
        <w:t xml:space="preserve"> and has a more or less</w:t>
      </w:r>
      <w:r w:rsidR="00C472A9">
        <w:rPr>
          <w:lang w:val="en-US"/>
        </w:rPr>
        <w:t xml:space="preserve"> </w:t>
      </w:r>
      <w:r w:rsidR="00B2167B">
        <w:rPr>
          <w:lang w:val="en-US"/>
        </w:rPr>
        <w:t xml:space="preserve">pronounced shoulder </w:t>
      </w:r>
      <w:r w:rsidR="0045175B">
        <w:rPr>
          <w:lang w:val="en-US"/>
        </w:rPr>
        <w:t xml:space="preserve">on </w:t>
      </w:r>
      <w:r w:rsidR="00B2167B">
        <w:rPr>
          <w:lang w:val="en-US"/>
        </w:rPr>
        <w:lastRenderedPageBreak/>
        <w:t xml:space="preserve">the </w:t>
      </w:r>
      <w:r w:rsidR="002F1D02">
        <w:rPr>
          <w:lang w:val="en-US"/>
        </w:rPr>
        <w:t>h</w:t>
      </w:r>
      <w:r w:rsidR="00B2167B">
        <w:rPr>
          <w:lang w:val="en-US"/>
        </w:rPr>
        <w:t>igh</w:t>
      </w:r>
      <w:r w:rsidR="003360C6">
        <w:rPr>
          <w:lang w:val="en-US"/>
        </w:rPr>
        <w:t>-</w:t>
      </w:r>
      <w:r w:rsidR="00B2167B">
        <w:rPr>
          <w:lang w:val="en-US"/>
        </w:rPr>
        <w:t xml:space="preserve">energy side. </w:t>
      </w:r>
      <w:r w:rsidR="0045175B">
        <w:rPr>
          <w:noProof/>
          <w:lang w:val="de-DE" w:eastAsia="de-DE"/>
        </w:rPr>
        <w:drawing>
          <wp:inline distT="0" distB="0" distL="0" distR="0" wp14:anchorId="0C5E2B11" wp14:editId="13A6F0CA">
            <wp:extent cx="2940597" cy="2340591"/>
            <wp:effectExtent l="0" t="0" r="0" b="3175"/>
            <wp:docPr id="4" name="Bild 1" descr="Overview_pla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rview_plastic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0042" cy="2348109"/>
                    </a:xfrm>
                    <a:prstGeom prst="rect">
                      <a:avLst/>
                    </a:prstGeom>
                    <a:noFill/>
                    <a:ln>
                      <a:noFill/>
                    </a:ln>
                  </pic:spPr>
                </pic:pic>
              </a:graphicData>
            </a:graphic>
          </wp:inline>
        </w:drawing>
      </w:r>
    </w:p>
    <w:p w:rsidR="005B4ADB" w:rsidRDefault="009E5DE8" w:rsidP="009E5DE8">
      <w:pPr>
        <w:pStyle w:val="Beschriftung"/>
        <w:jc w:val="both"/>
        <w:rPr>
          <w:b w:val="0"/>
          <w:color w:val="000000" w:themeColor="text1"/>
        </w:rPr>
      </w:pPr>
      <w:r w:rsidRPr="009E5DE8">
        <w:rPr>
          <w:color w:val="000000" w:themeColor="text1"/>
        </w:rPr>
        <w:t xml:space="preserve">Figure </w:t>
      </w:r>
      <w:r w:rsidR="005A3E2A" w:rsidRPr="009E5DE8">
        <w:rPr>
          <w:color w:val="000000" w:themeColor="text1"/>
        </w:rPr>
        <w:fldChar w:fldCharType="begin"/>
      </w:r>
      <w:r w:rsidRPr="009E5DE8">
        <w:rPr>
          <w:color w:val="000000" w:themeColor="text1"/>
        </w:rPr>
        <w:instrText xml:space="preserve"> SEQ Figure \* ARABIC </w:instrText>
      </w:r>
      <w:r w:rsidR="005A3E2A" w:rsidRPr="009E5DE8">
        <w:rPr>
          <w:color w:val="000000" w:themeColor="text1"/>
        </w:rPr>
        <w:fldChar w:fldCharType="separate"/>
      </w:r>
      <w:r w:rsidR="006452C2">
        <w:rPr>
          <w:noProof/>
          <w:color w:val="000000" w:themeColor="text1"/>
        </w:rPr>
        <w:t>1</w:t>
      </w:r>
      <w:r w:rsidR="005A3E2A" w:rsidRPr="009E5DE8">
        <w:rPr>
          <w:color w:val="000000" w:themeColor="text1"/>
        </w:rPr>
        <w:fldChar w:fldCharType="end"/>
      </w:r>
      <w:r w:rsidRPr="009E5DE8">
        <w:rPr>
          <w:color w:val="000000" w:themeColor="text1"/>
        </w:rPr>
        <w:t>:</w:t>
      </w:r>
      <w:r>
        <w:t xml:space="preserve"> </w:t>
      </w:r>
      <w:r>
        <w:rPr>
          <w:b w:val="0"/>
          <w:color w:val="000000" w:themeColor="text1"/>
        </w:rPr>
        <w:t>PL spectra of the investigated plastic samples. The spectra are normalized to unity.</w:t>
      </w:r>
    </w:p>
    <w:p w:rsidR="00005BFD" w:rsidRPr="006452C2" w:rsidRDefault="00C659AD" w:rsidP="0045175B">
      <w:pPr>
        <w:pStyle w:val="Kommentartext"/>
        <w:spacing w:after="80"/>
        <w:jc w:val="both"/>
      </w:pPr>
      <w:r>
        <w:rPr>
          <w:lang w:val="en-US"/>
        </w:rPr>
        <w:t>To further analyze and compare the spectra,</w:t>
      </w:r>
      <w:r w:rsidR="009E5DE8">
        <w:rPr>
          <w:lang w:val="en-US"/>
        </w:rPr>
        <w:t xml:space="preserve"> we </w:t>
      </w:r>
      <w:r w:rsidR="00EE2C94">
        <w:rPr>
          <w:lang w:val="en-US"/>
        </w:rPr>
        <w:t>use the following method</w:t>
      </w:r>
      <w:r w:rsidR="009E5DE8">
        <w:rPr>
          <w:lang w:val="en-US"/>
        </w:rPr>
        <w:t>.</w:t>
      </w:r>
      <w:r w:rsidR="00EE2C94">
        <w:rPr>
          <w:lang w:val="en-US"/>
        </w:rPr>
        <w:t xml:space="preserve"> The integrated intensity of the PL in a 50 nm</w:t>
      </w:r>
      <w:r w:rsidR="00F7118D">
        <w:rPr>
          <w:lang w:val="en-US"/>
        </w:rPr>
        <w:t>-</w:t>
      </w:r>
      <w:r w:rsidR="00EE2C94">
        <w:rPr>
          <w:lang w:val="en-US"/>
        </w:rPr>
        <w:t>wide window around the center-wavelengths of 325</w:t>
      </w:r>
      <w:r w:rsidR="00EE2C94" w:rsidRPr="00F7118D">
        <w:rPr>
          <w:sz w:val="10"/>
          <w:szCs w:val="10"/>
          <w:lang w:val="en-US"/>
        </w:rPr>
        <w:t xml:space="preserve"> </w:t>
      </w:r>
      <w:r w:rsidR="00EE2C94">
        <w:rPr>
          <w:lang w:val="en-US"/>
        </w:rPr>
        <w:t>nm, 400</w:t>
      </w:r>
      <w:r w:rsidR="00F7118D" w:rsidRPr="00F7118D">
        <w:rPr>
          <w:sz w:val="10"/>
          <w:szCs w:val="10"/>
          <w:lang w:val="en-US"/>
        </w:rPr>
        <w:t xml:space="preserve"> </w:t>
      </w:r>
      <w:r w:rsidR="00EE2C94">
        <w:rPr>
          <w:lang w:val="en-US"/>
        </w:rPr>
        <w:t>nm and 500</w:t>
      </w:r>
      <w:r w:rsidR="00F7118D" w:rsidRPr="00F7118D">
        <w:rPr>
          <w:sz w:val="10"/>
          <w:szCs w:val="10"/>
          <w:lang w:val="en-US"/>
        </w:rPr>
        <w:t xml:space="preserve"> </w:t>
      </w:r>
      <w:r w:rsidR="00EE2C94">
        <w:rPr>
          <w:lang w:val="en-US"/>
        </w:rPr>
        <w:t>nm is determined and denoted I</w:t>
      </w:r>
      <w:r w:rsidR="00EE2C94" w:rsidRPr="00EE2C94">
        <w:rPr>
          <w:vertAlign w:val="subscript"/>
          <w:lang w:val="en-US"/>
        </w:rPr>
        <w:t>325</w:t>
      </w:r>
      <w:r w:rsidR="00EE2C94">
        <w:rPr>
          <w:lang w:val="en-US"/>
        </w:rPr>
        <w:t>, I</w:t>
      </w:r>
      <w:r w:rsidR="00EE2C94" w:rsidRPr="00EE2C94">
        <w:rPr>
          <w:vertAlign w:val="subscript"/>
          <w:lang w:val="en-US"/>
        </w:rPr>
        <w:t>400</w:t>
      </w:r>
      <w:r w:rsidR="00EE2C94">
        <w:rPr>
          <w:lang w:val="en-US"/>
        </w:rPr>
        <w:t xml:space="preserve"> and I</w:t>
      </w:r>
      <w:r w:rsidR="00EE2C94" w:rsidRPr="00EE2C94">
        <w:rPr>
          <w:vertAlign w:val="subscript"/>
          <w:lang w:val="en-US"/>
        </w:rPr>
        <w:t>500</w:t>
      </w:r>
      <w:r w:rsidR="00EE2C94">
        <w:rPr>
          <w:lang w:val="en-US"/>
        </w:rPr>
        <w:t>, respectively. Then, t</w:t>
      </w:r>
      <w:r w:rsidR="009E5DE8">
        <w:rPr>
          <w:lang w:val="en-US"/>
        </w:rPr>
        <w:t>he parameter</w:t>
      </w:r>
      <w:r w:rsidR="00EE2C94">
        <w:rPr>
          <w:lang w:val="en-US"/>
        </w:rPr>
        <w:t>s</w:t>
      </w:r>
      <w:r w:rsidR="009E5DE8">
        <w:rPr>
          <w:lang w:val="en-US"/>
        </w:rPr>
        <w:t xml:space="preserve"> P</w:t>
      </w:r>
      <w:r w:rsidR="009E5DE8" w:rsidRPr="009E5DE8">
        <w:rPr>
          <w:vertAlign w:val="subscript"/>
          <w:lang w:val="en-US"/>
        </w:rPr>
        <w:t>1</w:t>
      </w:r>
      <w:r w:rsidR="009E5DE8">
        <w:rPr>
          <w:lang w:val="en-US"/>
        </w:rPr>
        <w:t xml:space="preserve"> </w:t>
      </w:r>
      <w:r w:rsidR="00EE2C94">
        <w:rPr>
          <w:lang w:val="en-US"/>
        </w:rPr>
        <w:t xml:space="preserve">and </w:t>
      </w:r>
      <w:r w:rsidR="006452C2">
        <w:rPr>
          <w:lang w:val="en-US"/>
        </w:rPr>
        <w:t>P</w:t>
      </w:r>
      <w:r w:rsidR="006452C2" w:rsidRPr="006452C2">
        <w:rPr>
          <w:vertAlign w:val="subscript"/>
          <w:lang w:val="en-US"/>
        </w:rPr>
        <w:t>2</w:t>
      </w:r>
      <w:r w:rsidR="00EE2C94">
        <w:rPr>
          <w:lang w:val="en-US"/>
        </w:rPr>
        <w:t xml:space="preserve"> are defined as</w:t>
      </w:r>
      <w:proofErr w:type="gramStart"/>
      <w:r w:rsidR="00EE2C94">
        <w:rPr>
          <w:lang w:val="en-US"/>
        </w:rPr>
        <w:t>:</w:t>
      </w:r>
      <m:oMath>
        <m:sSub>
          <m:sSubPr>
            <m:ctrlPr>
              <w:rPr>
                <w:rFonts w:ascii="Cambria Math" w:hAnsi="Cambria Math"/>
                <w:i/>
                <w:lang w:val="en-US"/>
              </w:rPr>
            </m:ctrlPr>
          </m:sSubPr>
          <m:e>
            <m:r>
              <w:rPr>
                <w:rFonts w:ascii="Cambria Math" w:hAnsi="Cambria Math"/>
                <w:lang w:val="en-US"/>
              </w:rPr>
              <m:t xml:space="preserve"> P</m:t>
            </m:r>
          </m:e>
          <m:sub>
            <m:r>
              <w:rPr>
                <w:rFonts w:ascii="Cambria Math" w:hAnsi="Cambria Math"/>
                <w:lang w:val="en-US"/>
              </w:rPr>
              <m:t>1</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325</m:t>
                </m:r>
              </m:sub>
            </m:sSub>
          </m:num>
          <m:den>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400</m:t>
                </m:r>
              </m:sub>
            </m:sSub>
          </m:den>
        </m:f>
        <m:r>
          <w:rPr>
            <w:rFonts w:ascii="Cambria Math" w:hAnsi="Cambria Math"/>
            <w:lang w:val="en-US"/>
          </w:rPr>
          <m:t xml:space="preserve"> and </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2</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500</m:t>
                </m:r>
              </m:sub>
            </m:sSub>
          </m:num>
          <m:den>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400</m:t>
                </m:r>
              </m:sub>
            </m:sSub>
          </m:den>
        </m:f>
      </m:oMath>
      <w:r w:rsidR="006452C2">
        <w:rPr>
          <w:lang w:val="en-US"/>
        </w:rPr>
        <w:t xml:space="preserve"> </w:t>
      </w:r>
      <w:r w:rsidR="00EE2C94">
        <w:rPr>
          <w:lang w:val="en-US"/>
        </w:rPr>
        <w:t>.</w:t>
      </w:r>
      <w:proofErr w:type="gramEnd"/>
      <w:r w:rsidR="00F7118D">
        <w:rPr>
          <w:lang w:val="en-US"/>
        </w:rPr>
        <w:t xml:space="preserve"> </w:t>
      </w:r>
      <w:r w:rsidR="006452C2">
        <w:rPr>
          <w:lang w:val="en-US"/>
        </w:rPr>
        <w:t xml:space="preserve">The spectra </w:t>
      </w:r>
      <w:proofErr w:type="gramStart"/>
      <w:r w:rsidR="006452C2">
        <w:rPr>
          <w:lang w:val="en-US"/>
        </w:rPr>
        <w:t>can then be analyzed</w:t>
      </w:r>
      <w:proofErr w:type="gramEnd"/>
      <w:r w:rsidR="006452C2">
        <w:rPr>
          <w:lang w:val="en-US"/>
        </w:rPr>
        <w:t xml:space="preserve"> by plotting the </w:t>
      </w:r>
      <w:r w:rsidR="006452C2" w:rsidRPr="006452C2">
        <w:rPr>
          <w:lang w:val="en-US"/>
        </w:rPr>
        <w:t>P</w:t>
      </w:r>
      <w:r w:rsidR="003F41AB">
        <w:rPr>
          <w:vertAlign w:val="subscript"/>
          <w:lang w:val="en-US"/>
        </w:rPr>
        <w:t>2</w:t>
      </w:r>
      <w:r w:rsidR="006452C2">
        <w:rPr>
          <w:lang w:val="en-US"/>
        </w:rPr>
        <w:t xml:space="preserve"> value as a function of </w:t>
      </w:r>
      <w:r w:rsidR="006452C2" w:rsidRPr="006452C2">
        <w:rPr>
          <w:lang w:val="en-US"/>
        </w:rPr>
        <w:t>P</w:t>
      </w:r>
      <w:r w:rsidR="003F41AB" w:rsidRPr="003F41AB">
        <w:rPr>
          <w:vertAlign w:val="subscript"/>
          <w:lang w:val="en-US"/>
        </w:rPr>
        <w:t>1</w:t>
      </w:r>
      <w:r w:rsidR="006160D7">
        <w:rPr>
          <w:lang w:val="en-US"/>
        </w:rPr>
        <w:t xml:space="preserve"> (see Figure 2).</w:t>
      </w:r>
      <w:r w:rsidR="006452C2">
        <w:rPr>
          <w:lang w:val="en-US"/>
        </w:rPr>
        <w:t xml:space="preserve"> </w:t>
      </w:r>
      <w:r w:rsidR="006452C2" w:rsidRPr="006452C2">
        <w:rPr>
          <w:lang w:val="en-US"/>
        </w:rPr>
        <w:t>Normalizing</w:t>
      </w:r>
      <w:r w:rsidR="006452C2">
        <w:rPr>
          <w:lang w:val="en-US"/>
        </w:rPr>
        <w:t xml:space="preserve"> the spectra, as done in Figure 1, does not influence the results of this technique as both parameters scale in the same way by scaling the full spectrum with a factor. Therefore, intensity differences between the samples, which are difficult to measure in an absolute manner in PL, do not interfere with the results</w:t>
      </w:r>
      <w:r w:rsidR="00005BFD">
        <w:rPr>
          <w:lang w:val="en-US"/>
        </w:rPr>
        <w:t>.</w:t>
      </w:r>
      <w:r w:rsidR="00005BFD" w:rsidRPr="00005BFD">
        <w:t xml:space="preserve"> </w:t>
      </w:r>
      <w:r w:rsidR="00005BFD">
        <w:t>It can be seen in Figure 2</w:t>
      </w:r>
      <w:r w:rsidR="008F7F95">
        <w:t>,</w:t>
      </w:r>
      <w:r w:rsidR="00005BFD">
        <w:t xml:space="preserve"> that all materials can easily be distinguished from another</w:t>
      </w:r>
      <w:r w:rsidR="008F7F95">
        <w:t>. O</w:t>
      </w:r>
      <w:r w:rsidR="00005BFD">
        <w:t xml:space="preserve">nly for PC and PVC the data points are close together. </w:t>
      </w:r>
      <w:r w:rsidR="00213455">
        <w:t xml:space="preserve">If the emission is predominantly in the </w:t>
      </w:r>
      <w:r w:rsidR="008F7F95">
        <w:t>short-</w:t>
      </w:r>
      <w:r w:rsidR="00213455">
        <w:t xml:space="preserve">wavelength region (in the </w:t>
      </w:r>
      <w:r w:rsidR="008F7F95">
        <w:t>long-</w:t>
      </w:r>
      <w:r w:rsidR="00213455">
        <w:t>wavelength region), the materials have higher values of P</w:t>
      </w:r>
      <w:r w:rsidR="00213455" w:rsidRPr="00213455">
        <w:rPr>
          <w:vertAlign w:val="subscript"/>
        </w:rPr>
        <w:t>1</w:t>
      </w:r>
      <w:r w:rsidR="00213455">
        <w:t xml:space="preserve"> (P</w:t>
      </w:r>
      <w:r w:rsidR="00213455" w:rsidRPr="00213455">
        <w:rPr>
          <w:vertAlign w:val="subscript"/>
        </w:rPr>
        <w:t>2</w:t>
      </w:r>
      <w:r w:rsidR="00213455">
        <w:t>)</w:t>
      </w:r>
      <w:r w:rsidR="00005BFD">
        <w:t xml:space="preserve">. </w:t>
      </w:r>
      <w:r w:rsidR="00213455">
        <w:t>M</w:t>
      </w:r>
      <w:r w:rsidR="00005BFD">
        <w:t xml:space="preserve">aterials </w:t>
      </w:r>
      <w:r w:rsidR="00213455">
        <w:t xml:space="preserve">with </w:t>
      </w:r>
      <w:r w:rsidR="008F7F95">
        <w:t xml:space="preserve">their </w:t>
      </w:r>
      <w:r w:rsidR="00213455">
        <w:t>main emission in the intermediate wavelength range around 400</w:t>
      </w:r>
      <w:r w:rsidR="00213455" w:rsidRPr="008F7F95">
        <w:rPr>
          <w:sz w:val="10"/>
          <w:szCs w:val="10"/>
        </w:rPr>
        <w:t xml:space="preserve"> </w:t>
      </w:r>
      <w:r w:rsidR="00213455">
        <w:t>nm, such as PMMA</w:t>
      </w:r>
      <w:r w:rsidR="008F7F95">
        <w:t>,</w:t>
      </w:r>
      <w:r w:rsidR="00213455">
        <w:t xml:space="preserve"> appear close to P</w:t>
      </w:r>
      <w:r w:rsidR="00213455" w:rsidRPr="00213455">
        <w:rPr>
          <w:vertAlign w:val="subscript"/>
        </w:rPr>
        <w:t>1</w:t>
      </w:r>
      <w:r w:rsidR="00213455">
        <w:t xml:space="preserve"> </w:t>
      </w:r>
      <w:r w:rsidR="00213455">
        <w:sym w:font="Symbol" w:char="F0BB"/>
      </w:r>
      <w:r w:rsidR="00213455">
        <w:t xml:space="preserve"> P</w:t>
      </w:r>
      <w:r w:rsidR="00213455" w:rsidRPr="00213455">
        <w:rPr>
          <w:vertAlign w:val="subscript"/>
        </w:rPr>
        <w:t>2</w:t>
      </w:r>
      <w:r w:rsidR="00213455">
        <w:t xml:space="preserve"> </w:t>
      </w:r>
      <w:r w:rsidR="00213455">
        <w:sym w:font="Symbol" w:char="F0BB"/>
      </w:r>
      <w:r w:rsidR="00213455">
        <w:t xml:space="preserve"> 0</w:t>
      </w:r>
      <w:r w:rsidR="00005BFD">
        <w:t xml:space="preserve">. PA6 </w:t>
      </w:r>
      <w:r w:rsidR="00213455">
        <w:t>with its uniquely br</w:t>
      </w:r>
      <w:r w:rsidR="008F7F95">
        <w:t>os</w:t>
      </w:r>
      <w:r w:rsidR="00213455">
        <w:t>d emission is located at P</w:t>
      </w:r>
      <w:r w:rsidR="00213455" w:rsidRPr="00213455">
        <w:rPr>
          <w:vertAlign w:val="subscript"/>
        </w:rPr>
        <w:t>1</w:t>
      </w:r>
      <w:r w:rsidR="00213455">
        <w:t xml:space="preserve"> </w:t>
      </w:r>
      <w:r w:rsidR="00213455">
        <w:sym w:font="Symbol" w:char="F0BB"/>
      </w:r>
      <w:r w:rsidR="00213455">
        <w:t xml:space="preserve"> P</w:t>
      </w:r>
      <w:r w:rsidR="00213455" w:rsidRPr="00213455">
        <w:rPr>
          <w:vertAlign w:val="subscript"/>
        </w:rPr>
        <w:t>2</w:t>
      </w:r>
      <w:r w:rsidR="00213455">
        <w:t xml:space="preserve"> </w:t>
      </w:r>
      <w:r w:rsidR="00213455">
        <w:sym w:font="Symbol" w:char="F0BB"/>
      </w:r>
      <w:r w:rsidR="00213455">
        <w:t xml:space="preserve"> 1. It </w:t>
      </w:r>
      <w:r w:rsidR="00005BFD">
        <w:t xml:space="preserve">is </w:t>
      </w:r>
      <w:r w:rsidR="00213455">
        <w:t>interesting to note that the PE-type materials and PP all have values of P</w:t>
      </w:r>
      <w:r w:rsidR="00213455" w:rsidRPr="00213455">
        <w:rPr>
          <w:vertAlign w:val="subscript"/>
        </w:rPr>
        <w:t>1</w:t>
      </w:r>
      <w:r w:rsidR="007E7085">
        <w:rPr>
          <w:vertAlign w:val="subscript"/>
        </w:rPr>
        <w:t xml:space="preserve"> </w:t>
      </w:r>
      <w:r w:rsidR="00213455">
        <w:t>&gt;</w:t>
      </w:r>
      <w:r w:rsidR="007E7085">
        <w:t xml:space="preserve"> </w:t>
      </w:r>
      <w:r w:rsidR="00213455">
        <w:t>2 and P</w:t>
      </w:r>
      <w:r w:rsidR="00213455" w:rsidRPr="00213455">
        <w:rPr>
          <w:vertAlign w:val="subscript"/>
        </w:rPr>
        <w:t>2</w:t>
      </w:r>
      <w:r w:rsidR="007E7085">
        <w:rPr>
          <w:vertAlign w:val="subscript"/>
        </w:rPr>
        <w:t xml:space="preserve"> </w:t>
      </w:r>
      <w:r w:rsidR="00213455">
        <w:t>&lt;</w:t>
      </w:r>
      <w:r w:rsidR="007E7085">
        <w:t xml:space="preserve"> </w:t>
      </w:r>
      <w:r w:rsidR="00213455">
        <w:t>2, which might be because they are chemically alike. POM-C also falls in this group</w:t>
      </w:r>
      <w:r w:rsidR="00005BFD">
        <w:t>.</w:t>
      </w:r>
      <w:r w:rsidR="007E7085">
        <w:t xml:space="preserve"> The materials having P</w:t>
      </w:r>
      <w:r w:rsidR="007E7085" w:rsidRPr="007E7085">
        <w:rPr>
          <w:vertAlign w:val="subscript"/>
        </w:rPr>
        <w:t>2</w:t>
      </w:r>
      <w:r w:rsidR="007E7085">
        <w:t xml:space="preserve"> &gt; 2 and P</w:t>
      </w:r>
      <w:r w:rsidR="007E7085" w:rsidRPr="007E7085">
        <w:rPr>
          <w:vertAlign w:val="subscript"/>
        </w:rPr>
        <w:t>1</w:t>
      </w:r>
      <w:r w:rsidR="007E7085">
        <w:t xml:space="preserve"> </w:t>
      </w:r>
      <w:r w:rsidR="007E7085">
        <w:sym w:font="Symbol" w:char="F0BB"/>
      </w:r>
      <w:r w:rsidR="007E7085">
        <w:t xml:space="preserve"> 0 are ch</w:t>
      </w:r>
      <w:r w:rsidR="007C6F88">
        <w:t>e</w:t>
      </w:r>
      <w:r w:rsidR="007E7085">
        <w:t xml:space="preserve">mically rather different from PE or PP but </w:t>
      </w:r>
      <w:r w:rsidR="007E7085">
        <w:t>also within themsel</w:t>
      </w:r>
      <w:r w:rsidR="007C6F88">
        <w:t>v</w:t>
      </w:r>
      <w:r w:rsidR="007E7085">
        <w:t>es. Therefore, t</w:t>
      </w:r>
      <w:r w:rsidR="00005BFD">
        <w:t>he</w:t>
      </w:r>
      <w:r w:rsidR="007E7085">
        <w:t xml:space="preserve"> exact</w:t>
      </w:r>
      <w:r w:rsidR="00005BFD">
        <w:t xml:space="preserve"> re</w:t>
      </w:r>
      <w:r w:rsidR="008F7F95">
        <w:t>aso</w:t>
      </w:r>
      <w:r w:rsidR="00005BFD">
        <w:t>n for this grouping needs to be investigated further.</w:t>
      </w:r>
      <w:r w:rsidR="00915A45">
        <w:t xml:space="preserve"> Nevertheless, it is possible to distinguish the different materials solely by using their spectra.</w:t>
      </w:r>
    </w:p>
    <w:p w:rsidR="006452C2" w:rsidRDefault="004B619B" w:rsidP="006452C2">
      <w:pPr>
        <w:keepNext/>
      </w:pPr>
      <w:r>
        <w:rPr>
          <w:noProof/>
          <w:sz w:val="20"/>
          <w:szCs w:val="20"/>
          <w:lang w:val="de-DE" w:eastAsia="de-DE"/>
        </w:rPr>
        <w:drawing>
          <wp:inline distT="0" distB="0" distL="0" distR="0">
            <wp:extent cx="2962910" cy="2355215"/>
            <wp:effectExtent l="0" t="0" r="0" b="0"/>
            <wp:docPr id="3" name="Picture 2" descr="325, 500, 400, w5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25, 500, 400, w50_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62910" cy="2355215"/>
                    </a:xfrm>
                    <a:prstGeom prst="rect">
                      <a:avLst/>
                    </a:prstGeom>
                    <a:noFill/>
                    <a:ln>
                      <a:noFill/>
                    </a:ln>
                  </pic:spPr>
                </pic:pic>
              </a:graphicData>
            </a:graphic>
          </wp:inline>
        </w:drawing>
      </w:r>
    </w:p>
    <w:p w:rsidR="009E5DE8" w:rsidRDefault="006452C2" w:rsidP="006452C2">
      <w:pPr>
        <w:pStyle w:val="Beschriftung"/>
        <w:rPr>
          <w:b w:val="0"/>
          <w:color w:val="000000" w:themeColor="text1"/>
        </w:rPr>
      </w:pPr>
      <w:r w:rsidRPr="006452C2">
        <w:rPr>
          <w:color w:val="000000" w:themeColor="text1"/>
        </w:rPr>
        <w:t xml:space="preserve">Figure </w:t>
      </w:r>
      <w:r w:rsidR="005A3E2A" w:rsidRPr="006452C2">
        <w:rPr>
          <w:color w:val="000000" w:themeColor="text1"/>
        </w:rPr>
        <w:fldChar w:fldCharType="begin"/>
      </w:r>
      <w:r w:rsidRPr="006452C2">
        <w:rPr>
          <w:color w:val="000000" w:themeColor="text1"/>
        </w:rPr>
        <w:instrText xml:space="preserve"> SEQ Figure \* ARABIC </w:instrText>
      </w:r>
      <w:r w:rsidR="005A3E2A" w:rsidRPr="006452C2">
        <w:rPr>
          <w:color w:val="000000" w:themeColor="text1"/>
        </w:rPr>
        <w:fldChar w:fldCharType="separate"/>
      </w:r>
      <w:r w:rsidRPr="006452C2">
        <w:rPr>
          <w:noProof/>
          <w:color w:val="000000" w:themeColor="text1"/>
        </w:rPr>
        <w:t>2</w:t>
      </w:r>
      <w:r w:rsidR="005A3E2A" w:rsidRPr="006452C2">
        <w:rPr>
          <w:color w:val="000000" w:themeColor="text1"/>
        </w:rPr>
        <w:fldChar w:fldCharType="end"/>
      </w:r>
      <w:r>
        <w:rPr>
          <w:color w:val="000000" w:themeColor="text1"/>
        </w:rPr>
        <w:t xml:space="preserve">: </w:t>
      </w:r>
      <w:r>
        <w:rPr>
          <w:b w:val="0"/>
          <w:color w:val="000000" w:themeColor="text1"/>
        </w:rPr>
        <w:t>Plot of the intensity parameters P</w:t>
      </w:r>
      <w:r>
        <w:rPr>
          <w:b w:val="0"/>
          <w:color w:val="000000" w:themeColor="text1"/>
          <w:vertAlign w:val="subscript"/>
        </w:rPr>
        <w:t xml:space="preserve">1 </w:t>
      </w:r>
      <w:r>
        <w:rPr>
          <w:b w:val="0"/>
          <w:color w:val="000000" w:themeColor="text1"/>
        </w:rPr>
        <w:t>and P</w:t>
      </w:r>
      <w:r>
        <w:rPr>
          <w:b w:val="0"/>
          <w:color w:val="000000" w:themeColor="text1"/>
          <w:vertAlign w:val="subscript"/>
        </w:rPr>
        <w:t>2</w:t>
      </w:r>
      <w:r>
        <w:rPr>
          <w:b w:val="0"/>
          <w:color w:val="000000" w:themeColor="text1"/>
        </w:rPr>
        <w:t>.</w:t>
      </w:r>
    </w:p>
    <w:p w:rsidR="005D3F29" w:rsidRPr="00DC1339" w:rsidRDefault="00430AA1" w:rsidP="005D3F29">
      <w:pPr>
        <w:pStyle w:val="Listenabsatz"/>
        <w:numPr>
          <w:ilvl w:val="0"/>
          <w:numId w:val="2"/>
        </w:numPr>
        <w:spacing w:before="240" w:after="120" w:line="240" w:lineRule="atLeast"/>
        <w:ind w:left="426" w:hanging="426"/>
        <w:contextualSpacing w:val="0"/>
        <w:jc w:val="both"/>
        <w:rPr>
          <w:sz w:val="20"/>
          <w:szCs w:val="20"/>
          <w:lang w:val="en-US"/>
        </w:rPr>
      </w:pPr>
      <w:r w:rsidRPr="00DC1339">
        <w:rPr>
          <w:b/>
          <w:sz w:val="20"/>
          <w:szCs w:val="20"/>
          <w:lang w:val="en-US"/>
        </w:rPr>
        <w:t>Conclusions</w:t>
      </w:r>
    </w:p>
    <w:p w:rsidR="00881885" w:rsidRDefault="00881885" w:rsidP="0045175B">
      <w:pPr>
        <w:pStyle w:val="Kommentartext"/>
        <w:spacing w:after="80"/>
        <w:jc w:val="both"/>
        <w:rPr>
          <w:lang w:val="en-US"/>
        </w:rPr>
      </w:pPr>
      <w:r>
        <w:rPr>
          <w:lang w:val="en-US"/>
        </w:rPr>
        <w:t>For the first time</w:t>
      </w:r>
      <w:r w:rsidR="001D547E">
        <w:rPr>
          <w:lang w:val="en-US"/>
        </w:rPr>
        <w:t xml:space="preserve">, </w:t>
      </w:r>
      <w:r>
        <w:rPr>
          <w:lang w:val="en-US"/>
        </w:rPr>
        <w:t>a comprehensive analysis of the UV-excited PL of plastic materials</w:t>
      </w:r>
      <w:r w:rsidR="001D547E">
        <w:rPr>
          <w:lang w:val="en-US"/>
        </w:rPr>
        <w:t xml:space="preserve"> is given</w:t>
      </w:r>
      <w:r>
        <w:rPr>
          <w:lang w:val="en-US"/>
        </w:rPr>
        <w:t xml:space="preserve">. The PL spectra of all </w:t>
      </w:r>
      <w:r w:rsidR="001D547E">
        <w:rPr>
          <w:lang w:val="en-US"/>
        </w:rPr>
        <w:t xml:space="preserve">investigated </w:t>
      </w:r>
      <w:r>
        <w:rPr>
          <w:lang w:val="en-US"/>
        </w:rPr>
        <w:t xml:space="preserve">materials </w:t>
      </w:r>
      <w:proofErr w:type="gramStart"/>
      <w:r>
        <w:rPr>
          <w:lang w:val="en-US"/>
        </w:rPr>
        <w:t>could be observed</w:t>
      </w:r>
      <w:proofErr w:type="gramEnd"/>
      <w:r>
        <w:rPr>
          <w:lang w:val="en-US"/>
        </w:rPr>
        <w:t xml:space="preserve"> very well. </w:t>
      </w:r>
      <w:proofErr w:type="gramStart"/>
      <w:r>
        <w:rPr>
          <w:lang w:val="en-US"/>
        </w:rPr>
        <w:t>Using the</w:t>
      </w:r>
      <w:r w:rsidR="001D547E">
        <w:rPr>
          <w:lang w:val="en-US"/>
        </w:rPr>
        <w:t xml:space="preserve"> ratios of the luminescence intensity at selected wavelengths,</w:t>
      </w:r>
      <w:proofErr w:type="gramEnd"/>
      <w:r>
        <w:rPr>
          <w:lang w:val="en-US"/>
        </w:rPr>
        <w:t xml:space="preserve"> </w:t>
      </w:r>
      <w:proofErr w:type="gramStart"/>
      <w:r>
        <w:rPr>
          <w:lang w:val="en-US"/>
        </w:rPr>
        <w:t>it</w:t>
      </w:r>
      <w:proofErr w:type="gramEnd"/>
      <w:r>
        <w:rPr>
          <w:lang w:val="en-US"/>
        </w:rPr>
        <w:t xml:space="preserve"> was possible to distinguish between all investigated materials. </w:t>
      </w:r>
      <w:r w:rsidR="001D547E">
        <w:rPr>
          <w:lang w:val="en-US"/>
        </w:rPr>
        <w:t>Yet, for</w:t>
      </w:r>
      <w:r w:rsidR="003763DC">
        <w:rPr>
          <w:lang w:val="en-US"/>
        </w:rPr>
        <w:t xml:space="preserve"> higher excitation powers</w:t>
      </w:r>
      <w:r w:rsidR="00250DFB">
        <w:rPr>
          <w:lang w:val="en-US"/>
        </w:rPr>
        <w:t>,</w:t>
      </w:r>
      <w:r w:rsidR="003763DC">
        <w:rPr>
          <w:lang w:val="en-US"/>
        </w:rPr>
        <w:t xml:space="preserve"> radiation damage </w:t>
      </w:r>
      <w:proofErr w:type="gramStart"/>
      <w:r w:rsidR="003763DC">
        <w:rPr>
          <w:lang w:val="en-US"/>
        </w:rPr>
        <w:t>was observed</w:t>
      </w:r>
      <w:proofErr w:type="gramEnd"/>
      <w:r w:rsidR="003763DC">
        <w:rPr>
          <w:lang w:val="en-US"/>
        </w:rPr>
        <w:t xml:space="preserve">. This necessitates future studies to reveal the influence of UV-ageing on the spectra. </w:t>
      </w:r>
      <w:r w:rsidR="00250DFB">
        <w:rPr>
          <w:lang w:val="en-US"/>
        </w:rPr>
        <w:t>In the future</w:t>
      </w:r>
      <w:r w:rsidR="00C47535">
        <w:rPr>
          <w:lang w:val="en-US"/>
        </w:rPr>
        <w:t>,</w:t>
      </w:r>
      <w:r w:rsidR="00250DFB">
        <w:rPr>
          <w:lang w:val="en-US"/>
        </w:rPr>
        <w:t xml:space="preserve"> more materials </w:t>
      </w:r>
      <w:proofErr w:type="gramStart"/>
      <w:r w:rsidR="00250DFB">
        <w:rPr>
          <w:lang w:val="en-US"/>
        </w:rPr>
        <w:t xml:space="preserve">should </w:t>
      </w:r>
      <w:r w:rsidR="003763DC">
        <w:rPr>
          <w:lang w:val="en-US"/>
        </w:rPr>
        <w:t>be investigated</w:t>
      </w:r>
      <w:proofErr w:type="gramEnd"/>
      <w:r w:rsidR="00250DFB">
        <w:rPr>
          <w:lang w:val="en-US"/>
        </w:rPr>
        <w:t xml:space="preserve">. Additionally, samples from the environment </w:t>
      </w:r>
      <w:proofErr w:type="gramStart"/>
      <w:r w:rsidR="00250DFB">
        <w:rPr>
          <w:lang w:val="en-US"/>
        </w:rPr>
        <w:t>must be analyzed</w:t>
      </w:r>
      <w:proofErr w:type="gramEnd"/>
      <w:r w:rsidR="00250DFB">
        <w:rPr>
          <w:lang w:val="en-US"/>
        </w:rPr>
        <w:t xml:space="preserve"> to account for radiation damage,</w:t>
      </w:r>
      <w:r w:rsidR="00E456E7">
        <w:rPr>
          <w:lang w:val="en-US"/>
        </w:rPr>
        <w:t xml:space="preserve"> the influence of salt water,</w:t>
      </w:r>
      <w:r w:rsidR="00250DFB">
        <w:rPr>
          <w:lang w:val="en-US"/>
        </w:rPr>
        <w:t xml:space="preserve"> encrustation wit</w:t>
      </w:r>
      <w:r w:rsidR="00E456E7">
        <w:rPr>
          <w:lang w:val="en-US"/>
        </w:rPr>
        <w:t>h biological material and other such factors.</w:t>
      </w:r>
    </w:p>
    <w:p w:rsidR="003763DC" w:rsidRDefault="003763DC" w:rsidP="0045175B">
      <w:pPr>
        <w:pStyle w:val="Kommentartext"/>
        <w:spacing w:after="80"/>
        <w:jc w:val="both"/>
        <w:rPr>
          <w:lang w:val="en-US"/>
        </w:rPr>
      </w:pPr>
      <w:r>
        <w:rPr>
          <w:lang w:val="en-US"/>
        </w:rPr>
        <w:t xml:space="preserve">However, the results presented </w:t>
      </w:r>
      <w:r w:rsidR="00250DFB">
        <w:rPr>
          <w:lang w:val="en-US"/>
        </w:rPr>
        <w:t xml:space="preserve">here </w:t>
      </w:r>
      <w:r>
        <w:rPr>
          <w:lang w:val="en-US"/>
        </w:rPr>
        <w:t>indicate</w:t>
      </w:r>
      <w:r w:rsidR="00250DFB">
        <w:rPr>
          <w:lang w:val="en-US"/>
        </w:rPr>
        <w:t xml:space="preserve"> </w:t>
      </w:r>
      <w:r>
        <w:rPr>
          <w:lang w:val="en-US"/>
        </w:rPr>
        <w:t>that UV-excited PL is a promising technique for the identification of plastic materials.</w:t>
      </w:r>
    </w:p>
    <w:p w:rsidR="003763DC" w:rsidRDefault="003763DC" w:rsidP="005D3F29">
      <w:pPr>
        <w:spacing w:after="120" w:line="240" w:lineRule="atLeast"/>
        <w:jc w:val="both"/>
        <w:rPr>
          <w:sz w:val="20"/>
          <w:szCs w:val="20"/>
          <w:lang w:val="en-US"/>
        </w:rPr>
      </w:pPr>
    </w:p>
    <w:p w:rsidR="003763DC" w:rsidRDefault="003763DC" w:rsidP="005D3F29">
      <w:pPr>
        <w:spacing w:after="120" w:line="240" w:lineRule="atLeast"/>
        <w:jc w:val="both"/>
        <w:rPr>
          <w:b/>
          <w:sz w:val="18"/>
          <w:szCs w:val="18"/>
          <w:lang w:val="en-US"/>
        </w:rPr>
      </w:pPr>
      <w:r>
        <w:rPr>
          <w:b/>
          <w:sz w:val="18"/>
          <w:szCs w:val="18"/>
          <w:lang w:val="en-US"/>
        </w:rPr>
        <w:t>Acknowledgement</w:t>
      </w:r>
      <w:r w:rsidR="007C1CC8">
        <w:rPr>
          <w:b/>
          <w:sz w:val="18"/>
          <w:szCs w:val="18"/>
          <w:lang w:val="en-US"/>
        </w:rPr>
        <w:t>s</w:t>
      </w:r>
    </w:p>
    <w:p w:rsidR="00005BFD" w:rsidRDefault="00005BFD" w:rsidP="005D3F29">
      <w:pPr>
        <w:spacing w:after="120" w:line="240" w:lineRule="atLeast"/>
        <w:jc w:val="both"/>
        <w:rPr>
          <w:sz w:val="18"/>
          <w:szCs w:val="18"/>
          <w:lang w:val="en-US"/>
        </w:rPr>
      </w:pPr>
      <w:r w:rsidRPr="00005BFD">
        <w:rPr>
          <w:sz w:val="18"/>
          <w:szCs w:val="18"/>
          <w:lang w:val="en-US"/>
        </w:rPr>
        <w:t xml:space="preserve">The </w:t>
      </w:r>
      <w:r w:rsidR="00A80735">
        <w:rPr>
          <w:sz w:val="18"/>
          <w:szCs w:val="18"/>
          <w:lang w:val="en-US"/>
        </w:rPr>
        <w:t>authors gratefully acknowledge TOPTICA Photonics AG</w:t>
      </w:r>
      <w:r w:rsidR="00D51253">
        <w:rPr>
          <w:sz w:val="18"/>
          <w:szCs w:val="18"/>
          <w:lang w:val="en-US"/>
        </w:rPr>
        <w:t xml:space="preserve"> for providing the TopWave266 laser</w:t>
      </w:r>
      <w:r w:rsidR="00A80735">
        <w:rPr>
          <w:sz w:val="18"/>
          <w:szCs w:val="18"/>
          <w:lang w:val="en-US"/>
        </w:rPr>
        <w:t>.</w:t>
      </w:r>
    </w:p>
    <w:p w:rsidR="00D51253" w:rsidRPr="00005BFD" w:rsidRDefault="00D51253" w:rsidP="005D3F29">
      <w:pPr>
        <w:spacing w:after="120" w:line="240" w:lineRule="atLeast"/>
        <w:jc w:val="both"/>
        <w:rPr>
          <w:sz w:val="18"/>
          <w:szCs w:val="18"/>
          <w:lang w:val="en-US"/>
        </w:rPr>
        <w:sectPr w:rsidR="00D51253" w:rsidRPr="00005BFD" w:rsidSect="001A505F">
          <w:headerReference w:type="first" r:id="rId11"/>
          <w:type w:val="continuous"/>
          <w:pgSz w:w="11906" w:h="16838" w:code="9"/>
          <w:pgMar w:top="1021" w:right="1021" w:bottom="1021" w:left="1134" w:header="720" w:footer="720" w:gutter="0"/>
          <w:pgNumType w:start="1"/>
          <w:cols w:num="2" w:space="432"/>
          <w:titlePg/>
          <w:docGrid w:linePitch="360"/>
        </w:sectPr>
      </w:pPr>
    </w:p>
    <w:p w:rsidR="00BC5C28" w:rsidRDefault="00BC5C28" w:rsidP="00662B3B">
      <w:pPr>
        <w:spacing w:before="240" w:after="120" w:line="240" w:lineRule="atLeast"/>
        <w:jc w:val="center"/>
        <w:rPr>
          <w:sz w:val="20"/>
          <w:szCs w:val="20"/>
          <w:lang w:val="en-US"/>
        </w:rPr>
      </w:pPr>
    </w:p>
    <w:p w:rsidR="004D1062" w:rsidRPr="006C3F3F" w:rsidRDefault="004D1062" w:rsidP="00662B3B">
      <w:pPr>
        <w:spacing w:before="240" w:after="120" w:line="240" w:lineRule="atLeast"/>
        <w:jc w:val="center"/>
        <w:rPr>
          <w:sz w:val="20"/>
          <w:szCs w:val="20"/>
          <w:lang w:val="en-US"/>
        </w:rPr>
        <w:sectPr w:rsidR="004D1062" w:rsidRPr="006C3F3F" w:rsidSect="001A505F">
          <w:type w:val="continuous"/>
          <w:pgSz w:w="11906" w:h="16838" w:code="9"/>
          <w:pgMar w:top="1021" w:right="1021" w:bottom="1021" w:left="1134" w:header="720" w:footer="720" w:gutter="0"/>
          <w:pgNumType w:start="1"/>
          <w:cols w:space="432"/>
          <w:titlePg/>
          <w:docGrid w:linePitch="360"/>
        </w:sectPr>
      </w:pPr>
    </w:p>
    <w:p w:rsidR="007F03BD" w:rsidRPr="00D02261" w:rsidRDefault="007F03BD" w:rsidP="007F03BD">
      <w:pPr>
        <w:autoSpaceDE w:val="0"/>
        <w:autoSpaceDN w:val="0"/>
        <w:adjustRightInd w:val="0"/>
        <w:spacing w:line="240" w:lineRule="atLeast"/>
        <w:jc w:val="both"/>
        <w:rPr>
          <w:b/>
          <w:color w:val="FF0000"/>
          <w:sz w:val="18"/>
          <w:szCs w:val="20"/>
          <w:lang w:val="en-US"/>
        </w:rPr>
      </w:pPr>
      <w:r w:rsidRPr="004D1062">
        <w:rPr>
          <w:b/>
          <w:sz w:val="18"/>
          <w:szCs w:val="20"/>
          <w:lang w:val="en-US"/>
        </w:rPr>
        <w:t>References</w:t>
      </w:r>
      <w:r w:rsidR="00D02261">
        <w:rPr>
          <w:b/>
          <w:sz w:val="18"/>
          <w:szCs w:val="20"/>
          <w:lang w:val="en-US"/>
        </w:rPr>
        <w:t xml:space="preserve"> </w:t>
      </w:r>
    </w:p>
    <w:p w:rsidR="007F03BD" w:rsidRPr="004D1062" w:rsidRDefault="007F03BD" w:rsidP="007F03BD">
      <w:pPr>
        <w:autoSpaceDE w:val="0"/>
        <w:autoSpaceDN w:val="0"/>
        <w:adjustRightInd w:val="0"/>
        <w:spacing w:line="240" w:lineRule="atLeast"/>
        <w:jc w:val="both"/>
        <w:rPr>
          <w:b/>
          <w:sz w:val="18"/>
          <w:szCs w:val="20"/>
          <w:lang w:val="en-US"/>
        </w:rPr>
      </w:pPr>
    </w:p>
    <w:p w:rsidR="00ED5E55" w:rsidRDefault="00ED5E55" w:rsidP="00ED5E55">
      <w:pPr>
        <w:pStyle w:val="References"/>
      </w:pPr>
      <w:proofErr w:type="spellStart"/>
      <w:r>
        <w:t>Jambeck</w:t>
      </w:r>
      <w:proofErr w:type="spellEnd"/>
      <w:r>
        <w:t xml:space="preserve"> </w:t>
      </w:r>
      <w:r w:rsidR="007F03BD" w:rsidRPr="004D1062">
        <w:t>J.</w:t>
      </w:r>
      <w:r>
        <w:t>R., Geyer R</w:t>
      </w:r>
      <w:r w:rsidR="007F03BD" w:rsidRPr="004D1062">
        <w:t>.</w:t>
      </w:r>
      <w:r>
        <w:t xml:space="preserve">, Wilcox C., </w:t>
      </w:r>
      <w:proofErr w:type="spellStart"/>
      <w:r>
        <w:t>Siegler</w:t>
      </w:r>
      <w:proofErr w:type="spellEnd"/>
      <w:r>
        <w:t xml:space="preserve"> T.R., Perryman M., </w:t>
      </w:r>
      <w:proofErr w:type="spellStart"/>
      <w:r>
        <w:t>Andrady</w:t>
      </w:r>
      <w:proofErr w:type="spellEnd"/>
      <w:r>
        <w:t xml:space="preserve"> A., </w:t>
      </w:r>
      <w:proofErr w:type="spellStart"/>
      <w:r>
        <w:t>Ramani</w:t>
      </w:r>
      <w:proofErr w:type="spellEnd"/>
      <w:r>
        <w:t xml:space="preserve"> N.,</w:t>
      </w:r>
      <w:r w:rsidR="007F03BD" w:rsidRPr="004D1062">
        <w:t xml:space="preserve"> and </w:t>
      </w:r>
      <w:r>
        <w:t>Law</w:t>
      </w:r>
      <w:r w:rsidR="007F03BD" w:rsidRPr="004D1062">
        <w:t xml:space="preserve"> K.</w:t>
      </w:r>
      <w:r>
        <w:t>L</w:t>
      </w:r>
      <w:r w:rsidR="007F03BD" w:rsidRPr="004D1062">
        <w:t>. (</w:t>
      </w:r>
      <w:r>
        <w:t>2015</w:t>
      </w:r>
      <w:r w:rsidR="007F03BD" w:rsidRPr="004D1062">
        <w:t xml:space="preserve">), </w:t>
      </w:r>
      <w:r>
        <w:t>Plastic Waste inputs from land into the ocean</w:t>
      </w:r>
      <w:r w:rsidR="007F03BD" w:rsidRPr="004D1062">
        <w:t xml:space="preserve">, </w:t>
      </w:r>
      <w:r>
        <w:rPr>
          <w:i/>
        </w:rPr>
        <w:t>Science</w:t>
      </w:r>
      <w:r w:rsidR="007F03BD" w:rsidRPr="004D1062">
        <w:t xml:space="preserve">, </w:t>
      </w:r>
      <w:r>
        <w:rPr>
          <w:b/>
        </w:rPr>
        <w:t>347</w:t>
      </w:r>
      <w:r>
        <w:t>, 768-771</w:t>
      </w:r>
      <w:r w:rsidR="007F03BD" w:rsidRPr="004D1062">
        <w:t xml:space="preserve">. </w:t>
      </w:r>
    </w:p>
    <w:p w:rsidR="00AE59FF" w:rsidRDefault="00EF2310" w:rsidP="00AE59FF">
      <w:pPr>
        <w:pStyle w:val="References"/>
      </w:pPr>
      <w:proofErr w:type="spellStart"/>
      <w:r>
        <w:t>Avio</w:t>
      </w:r>
      <w:proofErr w:type="spellEnd"/>
      <w:r>
        <w:t>, C.G.,</w:t>
      </w:r>
      <w:r w:rsidR="00AE59FF">
        <w:t xml:space="preserve"> </w:t>
      </w:r>
      <w:proofErr w:type="spellStart"/>
      <w:r>
        <w:t>Gorbi</w:t>
      </w:r>
      <w:proofErr w:type="spellEnd"/>
      <w:r w:rsidR="00ED5E55" w:rsidRPr="004D1062">
        <w:t xml:space="preserve"> </w:t>
      </w:r>
      <w:r>
        <w:t>S</w:t>
      </w:r>
      <w:r w:rsidR="00ED5E55" w:rsidRPr="004D1062">
        <w:t>.</w:t>
      </w:r>
      <w:r w:rsidR="00104D3A">
        <w:t xml:space="preserve"> and </w:t>
      </w:r>
      <w:proofErr w:type="spellStart"/>
      <w:r>
        <w:t>Regoli</w:t>
      </w:r>
      <w:proofErr w:type="spellEnd"/>
      <w:r w:rsidR="00104D3A">
        <w:t xml:space="preserve"> </w:t>
      </w:r>
      <w:r>
        <w:t>F</w:t>
      </w:r>
      <w:r w:rsidR="00104D3A">
        <w:t>.</w:t>
      </w:r>
      <w:r w:rsidR="00ED5E55" w:rsidRPr="004D1062">
        <w:t xml:space="preserve"> (20</w:t>
      </w:r>
      <w:r w:rsidR="00104D3A">
        <w:t>1</w:t>
      </w:r>
      <w:r>
        <w:t>7</w:t>
      </w:r>
      <w:r w:rsidR="00ED5E55" w:rsidRPr="004D1062">
        <w:t xml:space="preserve">), </w:t>
      </w:r>
      <w:r w:rsidRPr="00EF2310">
        <w:rPr>
          <w:bCs/>
        </w:rPr>
        <w:t>Plastics and microplastics in the oceans: From emerging pollutants to emerged threat</w:t>
      </w:r>
      <w:r w:rsidR="00ED5E55" w:rsidRPr="004D1062">
        <w:t xml:space="preserve">, </w:t>
      </w:r>
      <w:r w:rsidR="005F32A8">
        <w:rPr>
          <w:i/>
        </w:rPr>
        <w:t>Marine E</w:t>
      </w:r>
      <w:r w:rsidR="00ED5E55" w:rsidRPr="004D1062">
        <w:rPr>
          <w:i/>
        </w:rPr>
        <w:t>n</w:t>
      </w:r>
      <w:r w:rsidR="00104D3A">
        <w:rPr>
          <w:i/>
        </w:rPr>
        <w:t xml:space="preserve">vironmental </w:t>
      </w:r>
      <w:r w:rsidR="005F32A8">
        <w:rPr>
          <w:i/>
        </w:rPr>
        <w:t>Research</w:t>
      </w:r>
      <w:r w:rsidR="00ED5E55" w:rsidRPr="004D1062">
        <w:t xml:space="preserve">, </w:t>
      </w:r>
      <w:r w:rsidR="005F32A8">
        <w:rPr>
          <w:b/>
        </w:rPr>
        <w:t>128</w:t>
      </w:r>
      <w:r w:rsidR="00ED5E55" w:rsidRPr="004D1062">
        <w:t xml:space="preserve">, </w:t>
      </w:r>
      <w:r w:rsidR="00104D3A">
        <w:t>2</w:t>
      </w:r>
      <w:r w:rsidR="00ED5E55" w:rsidRPr="004D1062">
        <w:t>-</w:t>
      </w:r>
      <w:r w:rsidR="00104D3A">
        <w:t>11</w:t>
      </w:r>
      <w:r w:rsidR="00ED5E55" w:rsidRPr="004D1062">
        <w:t xml:space="preserve">. </w:t>
      </w:r>
    </w:p>
    <w:p w:rsidR="00676C0C" w:rsidRDefault="00676C0C" w:rsidP="00676C0C">
      <w:pPr>
        <w:pStyle w:val="References"/>
      </w:pPr>
      <w:r>
        <w:rPr>
          <w:lang w:val="tr-TR"/>
        </w:rPr>
        <w:t xml:space="preserve">Harrison </w:t>
      </w:r>
      <w:r w:rsidRPr="00676C0C">
        <w:rPr>
          <w:lang w:val="tr-TR"/>
        </w:rPr>
        <w:t>J</w:t>
      </w:r>
      <w:r>
        <w:rPr>
          <w:lang w:val="tr-TR"/>
        </w:rPr>
        <w:t>.</w:t>
      </w:r>
      <w:r w:rsidRPr="00676C0C">
        <w:rPr>
          <w:lang w:val="tr-TR"/>
        </w:rPr>
        <w:t>P</w:t>
      </w:r>
      <w:r>
        <w:rPr>
          <w:lang w:val="tr-TR"/>
        </w:rPr>
        <w:t>.</w:t>
      </w:r>
      <w:r w:rsidRPr="00676C0C">
        <w:rPr>
          <w:lang w:val="tr-TR"/>
        </w:rPr>
        <w:t>, Ojeda J</w:t>
      </w:r>
      <w:r>
        <w:rPr>
          <w:lang w:val="tr-TR"/>
        </w:rPr>
        <w:t>.</w:t>
      </w:r>
      <w:r w:rsidRPr="00676C0C">
        <w:rPr>
          <w:lang w:val="tr-TR"/>
        </w:rPr>
        <w:t>J</w:t>
      </w:r>
      <w:r>
        <w:rPr>
          <w:lang w:val="tr-TR"/>
        </w:rPr>
        <w:t>.</w:t>
      </w:r>
      <w:r w:rsidRPr="00676C0C">
        <w:rPr>
          <w:lang w:val="tr-TR"/>
        </w:rPr>
        <w:t>, Romero-González M</w:t>
      </w:r>
      <w:r>
        <w:rPr>
          <w:lang w:val="tr-TR"/>
        </w:rPr>
        <w:t>.</w:t>
      </w:r>
      <w:r w:rsidRPr="00676C0C">
        <w:rPr>
          <w:lang w:val="tr-TR"/>
        </w:rPr>
        <w:t>E</w:t>
      </w:r>
      <w:r>
        <w:rPr>
          <w:lang w:val="tr-TR"/>
        </w:rPr>
        <w:t>.</w:t>
      </w:r>
      <w:r w:rsidRPr="00676C0C">
        <w:rPr>
          <w:lang w:val="tr-TR"/>
        </w:rPr>
        <w:t xml:space="preserve"> </w:t>
      </w:r>
      <w:r>
        <w:t>(2012</w:t>
      </w:r>
      <w:r w:rsidR="00AE59FF" w:rsidRPr="004D1062">
        <w:t xml:space="preserve">), </w:t>
      </w:r>
      <w:r w:rsidRPr="00676C0C">
        <w:t>The applicability of reflectance micro-Fourier-transform infrared spectroscopy for</w:t>
      </w:r>
      <w:r>
        <w:t xml:space="preserve"> </w:t>
      </w:r>
      <w:r w:rsidRPr="00676C0C">
        <w:rPr>
          <w:lang w:val="tr-TR"/>
        </w:rPr>
        <w:t xml:space="preserve">the detection of synthetic </w:t>
      </w:r>
      <w:r w:rsidRPr="00676C0C">
        <w:rPr>
          <w:lang w:val="tr-TR"/>
        </w:rPr>
        <w:t>microplastics in marine sediments</w:t>
      </w:r>
      <w:r w:rsidR="00AE59FF" w:rsidRPr="004D1062">
        <w:t xml:space="preserve">, </w:t>
      </w:r>
      <w:r>
        <w:rPr>
          <w:i/>
        </w:rPr>
        <w:t>The science of the total environment</w:t>
      </w:r>
      <w:r w:rsidR="00AE59FF" w:rsidRPr="004D1062">
        <w:t xml:space="preserve">, </w:t>
      </w:r>
      <w:r>
        <w:rPr>
          <w:b/>
        </w:rPr>
        <w:t>41</w:t>
      </w:r>
      <w:r w:rsidR="00AE59FF" w:rsidRPr="004D1062">
        <w:rPr>
          <w:b/>
        </w:rPr>
        <w:t>6</w:t>
      </w:r>
      <w:r>
        <w:t>, 455</w:t>
      </w:r>
      <w:r w:rsidR="00AE59FF" w:rsidRPr="004D1062">
        <w:t>-</w:t>
      </w:r>
      <w:r>
        <w:t>463</w:t>
      </w:r>
      <w:r w:rsidR="00AE59FF" w:rsidRPr="004D1062">
        <w:t>.</w:t>
      </w:r>
      <w:r w:rsidRPr="00676C0C">
        <w:t xml:space="preserve"> </w:t>
      </w:r>
    </w:p>
    <w:p w:rsidR="008231A5" w:rsidRDefault="008231A5" w:rsidP="008231A5">
      <w:pPr>
        <w:pStyle w:val="References"/>
      </w:pPr>
      <w:r>
        <w:t>White</w:t>
      </w:r>
      <w:r w:rsidR="00676C0C" w:rsidRPr="004D1062">
        <w:t xml:space="preserve"> </w:t>
      </w:r>
      <w:r>
        <w:t>C</w:t>
      </w:r>
      <w:r w:rsidR="00676C0C" w:rsidRPr="004D1062">
        <w:t>.</w:t>
      </w:r>
      <w:r>
        <w:t>E.</w:t>
      </w:r>
      <w:r w:rsidR="00676C0C" w:rsidRPr="004D1062">
        <w:t xml:space="preserve"> and </w:t>
      </w:r>
      <w:proofErr w:type="spellStart"/>
      <w:r>
        <w:t>Argauer</w:t>
      </w:r>
      <w:proofErr w:type="spellEnd"/>
      <w:r w:rsidR="00676C0C" w:rsidRPr="004D1062">
        <w:t xml:space="preserve"> </w:t>
      </w:r>
      <w:r>
        <w:t>R</w:t>
      </w:r>
      <w:r w:rsidR="00676C0C" w:rsidRPr="004D1062">
        <w:t>.</w:t>
      </w:r>
      <w:r>
        <w:t>J.</w:t>
      </w:r>
      <w:r w:rsidR="00676C0C" w:rsidRPr="004D1062">
        <w:t xml:space="preserve"> (</w:t>
      </w:r>
      <w:r>
        <w:t>1970</w:t>
      </w:r>
      <w:r w:rsidR="00676C0C" w:rsidRPr="004D1062">
        <w:t xml:space="preserve">), </w:t>
      </w:r>
      <w:r w:rsidRPr="008231A5">
        <w:rPr>
          <w:lang w:val="tr-TR"/>
        </w:rPr>
        <w:t>Fluorescence Analysis A Practical Approach</w:t>
      </w:r>
      <w:r w:rsidR="00676C0C" w:rsidRPr="004D1062">
        <w:t xml:space="preserve">, </w:t>
      </w:r>
      <w:r w:rsidRPr="008231A5">
        <w:rPr>
          <w:i/>
        </w:rPr>
        <w:t>Marcel Dekker, New York</w:t>
      </w:r>
      <w:r w:rsidR="00676C0C" w:rsidRPr="004D1062">
        <w:t xml:space="preserve">. </w:t>
      </w:r>
    </w:p>
    <w:p w:rsidR="00676C0C" w:rsidRPr="004D1062" w:rsidRDefault="00033C0B" w:rsidP="00676C0C">
      <w:pPr>
        <w:pStyle w:val="References"/>
      </w:pPr>
      <w:proofErr w:type="spellStart"/>
      <w:r>
        <w:t>Ornik</w:t>
      </w:r>
      <w:proofErr w:type="spellEnd"/>
      <w:r w:rsidR="008231A5" w:rsidRPr="004D1062">
        <w:t xml:space="preserve"> J., </w:t>
      </w:r>
      <w:r>
        <w:t>Sommer</w:t>
      </w:r>
      <w:r w:rsidR="008231A5" w:rsidRPr="004D1062">
        <w:t xml:space="preserve"> </w:t>
      </w:r>
      <w:r>
        <w:t>S</w:t>
      </w:r>
      <w:r w:rsidR="008231A5" w:rsidRPr="004D1062">
        <w:t xml:space="preserve">., </w:t>
      </w:r>
      <w:proofErr w:type="spellStart"/>
      <w:r>
        <w:t>Gies</w:t>
      </w:r>
      <w:proofErr w:type="spellEnd"/>
      <w:r>
        <w:t xml:space="preserve"> S</w:t>
      </w:r>
      <w:r w:rsidR="008231A5" w:rsidRPr="004D1062">
        <w:t xml:space="preserve">., </w:t>
      </w:r>
      <w:r>
        <w:t>Weber</w:t>
      </w:r>
      <w:r w:rsidR="008231A5" w:rsidRPr="004D1062">
        <w:t xml:space="preserve"> M.</w:t>
      </w:r>
      <w:r>
        <w:t xml:space="preserve">, Lott C., </w:t>
      </w:r>
      <w:proofErr w:type="spellStart"/>
      <w:r>
        <w:t>Balzer</w:t>
      </w:r>
      <w:proofErr w:type="spellEnd"/>
      <w:r>
        <w:t xml:space="preserve"> J.C., </w:t>
      </w:r>
      <w:r w:rsidR="008231A5" w:rsidRPr="004D1062">
        <w:t xml:space="preserve">and </w:t>
      </w:r>
      <w:r>
        <w:t>Koch</w:t>
      </w:r>
      <w:r w:rsidR="008231A5" w:rsidRPr="004D1062">
        <w:t xml:space="preserve"> </w:t>
      </w:r>
      <w:r>
        <w:t>M</w:t>
      </w:r>
      <w:r w:rsidR="008231A5" w:rsidRPr="004D1062">
        <w:t>. (20</w:t>
      </w:r>
      <w:r>
        <w:t>1</w:t>
      </w:r>
      <w:r w:rsidR="008231A5" w:rsidRPr="004D1062">
        <w:t xml:space="preserve">9), </w:t>
      </w:r>
      <w:r w:rsidRPr="00033C0B">
        <w:rPr>
          <w:bCs/>
        </w:rPr>
        <w:t>Could photoluminescence spectroscopy be an alternative technique for the detection of microplastics? First experiments</w:t>
      </w:r>
      <w:r w:rsidR="00C503C8">
        <w:t>,</w:t>
      </w:r>
      <w:r w:rsidR="008231A5" w:rsidRPr="004D1062">
        <w:t xml:space="preserve"> </w:t>
      </w:r>
      <w:r>
        <w:t>submitted</w:t>
      </w:r>
      <w:r w:rsidR="008231A5" w:rsidRPr="004D1062">
        <w:t>.</w:t>
      </w:r>
    </w:p>
    <w:sectPr w:rsidR="00676C0C" w:rsidRPr="004D1062" w:rsidSect="001A505F">
      <w:type w:val="continuous"/>
      <w:pgSz w:w="11906" w:h="16838" w:code="9"/>
      <w:pgMar w:top="1021" w:right="1021" w:bottom="1021" w:left="1134" w:header="720" w:footer="720" w:gutter="0"/>
      <w:pgNumType w:start="1"/>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D02" w:rsidRDefault="002F1D02">
      <w:r>
        <w:separator/>
      </w:r>
    </w:p>
  </w:endnote>
  <w:endnote w:type="continuationSeparator" w:id="0">
    <w:p w:rsidR="002F1D02" w:rsidRDefault="002F1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D02" w:rsidRDefault="002F1D02">
      <w:r>
        <w:separator/>
      </w:r>
    </w:p>
  </w:footnote>
  <w:footnote w:type="continuationSeparator" w:id="0">
    <w:p w:rsidR="002F1D02" w:rsidRDefault="002F1D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ook w:val="04A0" w:firstRow="1" w:lastRow="0" w:firstColumn="1" w:lastColumn="0" w:noHBand="0" w:noVBand="1"/>
    </w:tblPr>
    <w:tblGrid>
      <w:gridCol w:w="2299"/>
      <w:gridCol w:w="7452"/>
    </w:tblGrid>
    <w:tr w:rsidR="002F1D02" w:rsidRPr="00C4604B" w:rsidTr="006C3F3F">
      <w:trPr>
        <w:trHeight w:val="345"/>
        <w:jc w:val="center"/>
      </w:trPr>
      <w:tc>
        <w:tcPr>
          <w:tcW w:w="1179" w:type="pct"/>
          <w:vMerge w:val="restart"/>
          <w:vAlign w:val="center"/>
        </w:tcPr>
        <w:p w:rsidR="002F1D02" w:rsidRPr="00860F40" w:rsidRDefault="002F1D02" w:rsidP="00992AD1">
          <w:pPr>
            <w:ind w:left="-96"/>
            <w:jc w:val="right"/>
            <w:rPr>
              <w:rFonts w:ascii="Arial" w:hAnsi="Arial"/>
              <w:i/>
              <w:sz w:val="18"/>
              <w:szCs w:val="18"/>
              <w:highlight w:val="yellow"/>
            </w:rPr>
          </w:pPr>
          <w:r>
            <w:rPr>
              <w:rFonts w:ascii="Arial" w:hAnsi="Arial"/>
              <w:i/>
              <w:noProof/>
              <w:sz w:val="18"/>
              <w:szCs w:val="18"/>
              <w:lang w:val="de-DE" w:eastAsia="de-DE"/>
            </w:rPr>
            <w:drawing>
              <wp:inline distT="0" distB="0" distL="0" distR="0">
                <wp:extent cx="1324800" cy="423047"/>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st logo 2019.jpg"/>
                        <pic:cNvPicPr/>
                      </pic:nvPicPr>
                      <pic:blipFill>
                        <a:blip r:embed="rId1">
                          <a:extLst>
                            <a:ext uri="{28A0092B-C50C-407E-A947-70E740481C1C}">
                              <a14:useLocalDpi xmlns:a14="http://schemas.microsoft.com/office/drawing/2010/main" val="0"/>
                            </a:ext>
                          </a:extLst>
                        </a:blip>
                        <a:stretch>
                          <a:fillRect/>
                        </a:stretch>
                      </pic:blipFill>
                      <pic:spPr>
                        <a:xfrm>
                          <a:off x="0" y="0"/>
                          <a:ext cx="1324800" cy="423047"/>
                        </a:xfrm>
                        <a:prstGeom prst="rect">
                          <a:avLst/>
                        </a:prstGeom>
                      </pic:spPr>
                    </pic:pic>
                  </a:graphicData>
                </a:graphic>
              </wp:inline>
            </w:drawing>
          </w:r>
        </w:p>
      </w:tc>
      <w:tc>
        <w:tcPr>
          <w:tcW w:w="3821" w:type="pct"/>
          <w:vAlign w:val="center"/>
        </w:tcPr>
        <w:p w:rsidR="002F1D02" w:rsidRPr="00992AD1" w:rsidRDefault="002F1D02" w:rsidP="00992AD1">
          <w:pPr>
            <w:jc w:val="right"/>
            <w:rPr>
              <w:i/>
              <w:sz w:val="18"/>
              <w:szCs w:val="18"/>
              <w:lang w:val="en-GB"/>
            </w:rPr>
          </w:pPr>
          <w:r w:rsidRPr="00992AD1">
            <w:rPr>
              <w:i/>
              <w:sz w:val="18"/>
              <w:szCs w:val="18"/>
              <w:lang w:val="en-GB"/>
            </w:rPr>
            <w:t>1</w:t>
          </w:r>
          <w:r>
            <w:rPr>
              <w:i/>
              <w:sz w:val="18"/>
              <w:szCs w:val="18"/>
              <w:lang w:val="en-GB"/>
            </w:rPr>
            <w:t>6</w:t>
          </w:r>
          <w:r w:rsidRPr="00992AD1">
            <w:rPr>
              <w:i/>
              <w:sz w:val="18"/>
              <w:szCs w:val="18"/>
              <w:vertAlign w:val="superscript"/>
              <w:lang w:val="en-GB"/>
            </w:rPr>
            <w:t>th</w:t>
          </w:r>
          <w:r w:rsidRPr="00992AD1">
            <w:rPr>
              <w:i/>
              <w:sz w:val="18"/>
              <w:szCs w:val="18"/>
              <w:lang w:val="en-GB"/>
            </w:rPr>
            <w:t xml:space="preserve"> International Conference on Environmental Science and Technology</w:t>
          </w:r>
        </w:p>
      </w:tc>
    </w:tr>
    <w:tr w:rsidR="002F1D02" w:rsidRPr="00DC4FA9" w:rsidTr="006C3F3F">
      <w:trPr>
        <w:trHeight w:val="345"/>
        <w:jc w:val="center"/>
      </w:trPr>
      <w:tc>
        <w:tcPr>
          <w:tcW w:w="1179" w:type="pct"/>
          <w:vMerge/>
          <w:vAlign w:val="center"/>
        </w:tcPr>
        <w:p w:rsidR="002F1D02" w:rsidRPr="00C4604B" w:rsidRDefault="002F1D02" w:rsidP="00992AD1">
          <w:pPr>
            <w:ind w:firstLine="360"/>
            <w:jc w:val="right"/>
            <w:rPr>
              <w:rFonts w:ascii="Arial" w:hAnsi="Arial"/>
              <w:i/>
              <w:sz w:val="18"/>
              <w:szCs w:val="18"/>
              <w:lang w:val="en-GB"/>
            </w:rPr>
          </w:pPr>
        </w:p>
      </w:tc>
      <w:tc>
        <w:tcPr>
          <w:tcW w:w="3821" w:type="pct"/>
          <w:vAlign w:val="center"/>
        </w:tcPr>
        <w:p w:rsidR="002F1D02" w:rsidRPr="00992AD1" w:rsidRDefault="002F1D02" w:rsidP="00992AD1">
          <w:pPr>
            <w:ind w:firstLine="360"/>
            <w:jc w:val="right"/>
            <w:rPr>
              <w:i/>
              <w:sz w:val="18"/>
              <w:szCs w:val="18"/>
            </w:rPr>
          </w:pPr>
          <w:r w:rsidRPr="00992AD1">
            <w:rPr>
              <w:i/>
              <w:sz w:val="18"/>
              <w:szCs w:val="18"/>
            </w:rPr>
            <w:t xml:space="preserve">Rhodes, Greece, </w:t>
          </w:r>
          <w:r>
            <w:rPr>
              <w:i/>
              <w:sz w:val="18"/>
              <w:szCs w:val="18"/>
            </w:rPr>
            <w:t xml:space="preserve">4 </w:t>
          </w:r>
          <w:r w:rsidRPr="00992AD1">
            <w:rPr>
              <w:i/>
              <w:sz w:val="18"/>
              <w:szCs w:val="18"/>
            </w:rPr>
            <w:t xml:space="preserve"> to </w:t>
          </w:r>
          <w:r>
            <w:rPr>
              <w:i/>
              <w:sz w:val="18"/>
              <w:szCs w:val="18"/>
            </w:rPr>
            <w:t>7</w:t>
          </w:r>
          <w:r w:rsidRPr="00992AD1">
            <w:rPr>
              <w:i/>
              <w:sz w:val="18"/>
              <w:szCs w:val="18"/>
            </w:rPr>
            <w:t xml:space="preserve"> September 201</w:t>
          </w:r>
          <w:r>
            <w:rPr>
              <w:i/>
              <w:sz w:val="18"/>
              <w:szCs w:val="18"/>
            </w:rPr>
            <w:t>9</w:t>
          </w:r>
        </w:p>
      </w:tc>
    </w:tr>
  </w:tbl>
  <w:p w:rsidR="002F1D02" w:rsidRDefault="00670B48">
    <w:pPr>
      <w:pStyle w:val="Kopfzeile"/>
    </w:pPr>
    <w:r>
      <w:rPr>
        <w:noProof/>
      </w:rPr>
      <w:pict w14:anchorId="135CC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0355000" o:spid="_x0000_s2049" type="#_x0000_t136" style="position:absolute;margin-left:0;margin-top:0;width:651pt;height:86.8pt;rotation:315;z-index:-251658240;mso-position-horizontal:center;mso-position-horizontal-relative:margin;mso-position-vertical:center;mso-position-vertical-relative:margin" o:allowincell="f" fillcolor="silver" stroked="f">
          <v:fill opacity=".5"/>
          <v:textpath style="font-family:&quot;Times New Roman&quot;;font-size:1pt" string="PAPER TEMPLA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D02" w:rsidRDefault="002F1D02">
    <w:pPr>
      <w:pStyle w:val="Kopfzeile"/>
    </w:pPr>
    <w:r>
      <w:rPr>
        <w:noProof/>
        <w:lang w:val="de-DE" w:eastAsia="de-DE"/>
      </w:rPr>
      <mc:AlternateContent>
        <mc:Choice Requires="wps">
          <w:drawing>
            <wp:anchor distT="0" distB="0" distL="114300" distR="114300" simplePos="0" relativeHeight="251657216" behindDoc="1" locked="0" layoutInCell="0" allowOverlap="1" wp14:anchorId="206AFF88">
              <wp:simplePos x="0" y="0"/>
              <wp:positionH relativeFrom="margin">
                <wp:align>center</wp:align>
              </wp:positionH>
              <wp:positionV relativeFrom="margin">
                <wp:align>center</wp:align>
              </wp:positionV>
              <wp:extent cx="8267700" cy="1102360"/>
              <wp:effectExtent l="0" t="0" r="0" b="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267700" cy="11023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F1D02" w:rsidRDefault="002F1D02" w:rsidP="004B619B">
                          <w:pPr>
                            <w:jc w:val="center"/>
                          </w:pPr>
                          <w:r>
                            <w:rPr>
                              <w:color w:val="C0C0C0"/>
                              <w:sz w:val="2"/>
                              <w:szCs w:val="2"/>
                            </w:rPr>
                            <w:t>PAPER TEMPLATE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6AFF88" id="_x0000_t202" coordsize="21600,21600" o:spt="202" path="m,l,21600r21600,l21600,xe">
              <v:stroke joinstyle="miter"/>
              <v:path gradientshapeok="t" o:connecttype="rect"/>
            </v:shapetype>
            <v:shape id="WordArt 4" o:spid="_x0000_s1026" type="#_x0000_t202" style="position:absolute;margin-left:0;margin-top:0;width:651pt;height:86.8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" o:allowincell="f" filled="f" stroked="f">
              <v:stroke joinstyle="round"/>
              <o:lock v:ext="edit" shapetype="t"/>
              <v:textbox style="mso-fit-shape-to-text:t">
                <w:txbxContent>
                  <w:p w:rsidR="002F1D02" w:rsidRDefault="002F1D02" w:rsidP="004B619B">
                    <w:pPr>
                      <w:jc w:val="center"/>
                    </w:pPr>
                    <w:r>
                      <w:rPr>
                        <w:color w:val="C0C0C0"/>
                        <w:sz w:val="2"/>
                        <w:szCs w:val="2"/>
                      </w:rPr>
                      <w:t>PAPER TEMPLATE</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D7D8F"/>
    <w:multiLevelType w:val="hybridMultilevel"/>
    <w:tmpl w:val="CDF82AE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771392"/>
    <w:multiLevelType w:val="hybridMultilevel"/>
    <w:tmpl w:val="9FBA20E8"/>
    <w:lvl w:ilvl="0" w:tplc="D1740760">
      <w:start w:val="1"/>
      <w:numFmt w:val="decimal"/>
      <w:pStyle w:val="Maintitle"/>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895A4D"/>
    <w:multiLevelType w:val="hybridMultilevel"/>
    <w:tmpl w:val="F83827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F064F84"/>
    <w:multiLevelType w:val="hybridMultilevel"/>
    <w:tmpl w:val="A3906E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131078" w:nlCheck="1" w:checkStyle="0"/>
  <w:activeWritingStyle w:appName="MSWord" w:lang="en-US" w:vendorID="64" w:dllVersion="131078"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h+N0hQDWYq/8xsyEUyjVF8CYpWcmmpNYuWPXTqaxHpN+3+2uSuRAFJBj5iJGtWZGvbN0CeE736Hr0TX7D7lcw==" w:salt="x9cIghptz9+oU9aaYd/DcA=="/>
  <w:defaultTabStop w:val="708"/>
  <w:hyphenationZone w:val="425"/>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EE0"/>
    <w:rsid w:val="00005BFD"/>
    <w:rsid w:val="000064B4"/>
    <w:rsid w:val="00033C0B"/>
    <w:rsid w:val="00035F63"/>
    <w:rsid w:val="000469B1"/>
    <w:rsid w:val="00055747"/>
    <w:rsid w:val="0007506E"/>
    <w:rsid w:val="00076BDD"/>
    <w:rsid w:val="00080E03"/>
    <w:rsid w:val="0008182E"/>
    <w:rsid w:val="00087637"/>
    <w:rsid w:val="000A7DEE"/>
    <w:rsid w:val="000B259B"/>
    <w:rsid w:val="000B40EA"/>
    <w:rsid w:val="000C5670"/>
    <w:rsid w:val="000C5BFA"/>
    <w:rsid w:val="000D409B"/>
    <w:rsid w:val="000F7F61"/>
    <w:rsid w:val="00104D3A"/>
    <w:rsid w:val="001207C5"/>
    <w:rsid w:val="00134E74"/>
    <w:rsid w:val="001407E1"/>
    <w:rsid w:val="001477D2"/>
    <w:rsid w:val="001741FB"/>
    <w:rsid w:val="00174C75"/>
    <w:rsid w:val="00184961"/>
    <w:rsid w:val="001918EE"/>
    <w:rsid w:val="00191B01"/>
    <w:rsid w:val="001A3227"/>
    <w:rsid w:val="001A363D"/>
    <w:rsid w:val="001A4D73"/>
    <w:rsid w:val="001A505F"/>
    <w:rsid w:val="001C04A1"/>
    <w:rsid w:val="001C0A29"/>
    <w:rsid w:val="001C45BB"/>
    <w:rsid w:val="001D547E"/>
    <w:rsid w:val="001D5FB8"/>
    <w:rsid w:val="001F2235"/>
    <w:rsid w:val="0020695F"/>
    <w:rsid w:val="00213455"/>
    <w:rsid w:val="002160E4"/>
    <w:rsid w:val="0022110C"/>
    <w:rsid w:val="00221D5B"/>
    <w:rsid w:val="00221F7E"/>
    <w:rsid w:val="0022532F"/>
    <w:rsid w:val="00227DB6"/>
    <w:rsid w:val="0024206A"/>
    <w:rsid w:val="00250DFB"/>
    <w:rsid w:val="00255B6B"/>
    <w:rsid w:val="00280DC4"/>
    <w:rsid w:val="00285C57"/>
    <w:rsid w:val="00286271"/>
    <w:rsid w:val="002A57FE"/>
    <w:rsid w:val="002A6999"/>
    <w:rsid w:val="002B7A85"/>
    <w:rsid w:val="002C5707"/>
    <w:rsid w:val="002C5C1D"/>
    <w:rsid w:val="002D0FA1"/>
    <w:rsid w:val="002D14E9"/>
    <w:rsid w:val="002E347D"/>
    <w:rsid w:val="002F1D02"/>
    <w:rsid w:val="002F4BD5"/>
    <w:rsid w:val="003162E3"/>
    <w:rsid w:val="003315A2"/>
    <w:rsid w:val="003360C6"/>
    <w:rsid w:val="00343018"/>
    <w:rsid w:val="003462C5"/>
    <w:rsid w:val="00352177"/>
    <w:rsid w:val="00370CAD"/>
    <w:rsid w:val="00372F9C"/>
    <w:rsid w:val="003740C3"/>
    <w:rsid w:val="0037624C"/>
    <w:rsid w:val="003763DC"/>
    <w:rsid w:val="003941CD"/>
    <w:rsid w:val="003A39EF"/>
    <w:rsid w:val="003B5563"/>
    <w:rsid w:val="003B602E"/>
    <w:rsid w:val="003C1716"/>
    <w:rsid w:val="003D2E46"/>
    <w:rsid w:val="003F41AB"/>
    <w:rsid w:val="0040446C"/>
    <w:rsid w:val="00411496"/>
    <w:rsid w:val="004121EB"/>
    <w:rsid w:val="00430AA1"/>
    <w:rsid w:val="00440937"/>
    <w:rsid w:val="00442546"/>
    <w:rsid w:val="0045109A"/>
    <w:rsid w:val="0045175B"/>
    <w:rsid w:val="00454E34"/>
    <w:rsid w:val="00460937"/>
    <w:rsid w:val="004622E1"/>
    <w:rsid w:val="00467A76"/>
    <w:rsid w:val="004858D2"/>
    <w:rsid w:val="004A18AF"/>
    <w:rsid w:val="004A53B9"/>
    <w:rsid w:val="004A6949"/>
    <w:rsid w:val="004B49DE"/>
    <w:rsid w:val="004B52E0"/>
    <w:rsid w:val="004B619B"/>
    <w:rsid w:val="004D1062"/>
    <w:rsid w:val="004D70C4"/>
    <w:rsid w:val="004E35ED"/>
    <w:rsid w:val="004E5F12"/>
    <w:rsid w:val="004F332C"/>
    <w:rsid w:val="00500981"/>
    <w:rsid w:val="0051637E"/>
    <w:rsid w:val="00525632"/>
    <w:rsid w:val="0052657C"/>
    <w:rsid w:val="00535FBC"/>
    <w:rsid w:val="00536D70"/>
    <w:rsid w:val="00541E35"/>
    <w:rsid w:val="005621DC"/>
    <w:rsid w:val="00563147"/>
    <w:rsid w:val="00567E13"/>
    <w:rsid w:val="00574FD1"/>
    <w:rsid w:val="00576AA4"/>
    <w:rsid w:val="00581EC1"/>
    <w:rsid w:val="0058292C"/>
    <w:rsid w:val="00586E01"/>
    <w:rsid w:val="005A1818"/>
    <w:rsid w:val="005A3E2A"/>
    <w:rsid w:val="005A7464"/>
    <w:rsid w:val="005A7FB7"/>
    <w:rsid w:val="005B128A"/>
    <w:rsid w:val="005B4810"/>
    <w:rsid w:val="005B4ADB"/>
    <w:rsid w:val="005B6BC2"/>
    <w:rsid w:val="005C380D"/>
    <w:rsid w:val="005D27E2"/>
    <w:rsid w:val="005D3F29"/>
    <w:rsid w:val="005D7789"/>
    <w:rsid w:val="005E1504"/>
    <w:rsid w:val="005E7D10"/>
    <w:rsid w:val="005F32A8"/>
    <w:rsid w:val="005F4DAC"/>
    <w:rsid w:val="006160D7"/>
    <w:rsid w:val="006213B4"/>
    <w:rsid w:val="00626A78"/>
    <w:rsid w:val="00631A78"/>
    <w:rsid w:val="00642C74"/>
    <w:rsid w:val="006442BB"/>
    <w:rsid w:val="006452C2"/>
    <w:rsid w:val="00646592"/>
    <w:rsid w:val="00646D94"/>
    <w:rsid w:val="00655911"/>
    <w:rsid w:val="00662B3B"/>
    <w:rsid w:val="0066776C"/>
    <w:rsid w:val="006703F2"/>
    <w:rsid w:val="00670B48"/>
    <w:rsid w:val="00673DB8"/>
    <w:rsid w:val="00676C0C"/>
    <w:rsid w:val="006A1108"/>
    <w:rsid w:val="006B0C28"/>
    <w:rsid w:val="006B464A"/>
    <w:rsid w:val="006B76E5"/>
    <w:rsid w:val="006C3F3F"/>
    <w:rsid w:val="006C3FA5"/>
    <w:rsid w:val="006D4AE7"/>
    <w:rsid w:val="006D50E1"/>
    <w:rsid w:val="006D7224"/>
    <w:rsid w:val="006E24D1"/>
    <w:rsid w:val="006E2C1A"/>
    <w:rsid w:val="006E599E"/>
    <w:rsid w:val="006E6F00"/>
    <w:rsid w:val="006F2252"/>
    <w:rsid w:val="006F3AA7"/>
    <w:rsid w:val="00703075"/>
    <w:rsid w:val="00703645"/>
    <w:rsid w:val="00706CFD"/>
    <w:rsid w:val="00713C9F"/>
    <w:rsid w:val="007179B8"/>
    <w:rsid w:val="00732746"/>
    <w:rsid w:val="00736B5E"/>
    <w:rsid w:val="00743DA3"/>
    <w:rsid w:val="00746D03"/>
    <w:rsid w:val="0076035C"/>
    <w:rsid w:val="00764BDA"/>
    <w:rsid w:val="007704A4"/>
    <w:rsid w:val="00782E01"/>
    <w:rsid w:val="007963D0"/>
    <w:rsid w:val="007968AA"/>
    <w:rsid w:val="007A0894"/>
    <w:rsid w:val="007B6A7C"/>
    <w:rsid w:val="007C1CC8"/>
    <w:rsid w:val="007C6F88"/>
    <w:rsid w:val="007D5791"/>
    <w:rsid w:val="007E7085"/>
    <w:rsid w:val="007E7A35"/>
    <w:rsid w:val="007F03BD"/>
    <w:rsid w:val="007F2560"/>
    <w:rsid w:val="007F3095"/>
    <w:rsid w:val="007F7A38"/>
    <w:rsid w:val="00820450"/>
    <w:rsid w:val="008231A5"/>
    <w:rsid w:val="00827B86"/>
    <w:rsid w:val="00836552"/>
    <w:rsid w:val="00841A6A"/>
    <w:rsid w:val="00843B9E"/>
    <w:rsid w:val="00843F09"/>
    <w:rsid w:val="008639E6"/>
    <w:rsid w:val="008670E0"/>
    <w:rsid w:val="0088058B"/>
    <w:rsid w:val="00881885"/>
    <w:rsid w:val="00886AE0"/>
    <w:rsid w:val="008A4798"/>
    <w:rsid w:val="008A574D"/>
    <w:rsid w:val="008B0BA6"/>
    <w:rsid w:val="008B7B4E"/>
    <w:rsid w:val="008D150B"/>
    <w:rsid w:val="008D52D2"/>
    <w:rsid w:val="008E3D2C"/>
    <w:rsid w:val="008F7F95"/>
    <w:rsid w:val="00915A45"/>
    <w:rsid w:val="00927B24"/>
    <w:rsid w:val="00933D01"/>
    <w:rsid w:val="00934A26"/>
    <w:rsid w:val="00935BBC"/>
    <w:rsid w:val="0093776C"/>
    <w:rsid w:val="00942E5D"/>
    <w:rsid w:val="00945D56"/>
    <w:rsid w:val="00954AFA"/>
    <w:rsid w:val="00962F5A"/>
    <w:rsid w:val="009858BD"/>
    <w:rsid w:val="009925A5"/>
    <w:rsid w:val="00992AD1"/>
    <w:rsid w:val="009A4DC8"/>
    <w:rsid w:val="009A79F9"/>
    <w:rsid w:val="009B43E0"/>
    <w:rsid w:val="009B674E"/>
    <w:rsid w:val="009C1A96"/>
    <w:rsid w:val="009C1D32"/>
    <w:rsid w:val="009D5157"/>
    <w:rsid w:val="009E0543"/>
    <w:rsid w:val="009E4188"/>
    <w:rsid w:val="009E58BA"/>
    <w:rsid w:val="009E5DE8"/>
    <w:rsid w:val="009E5ED7"/>
    <w:rsid w:val="009F6AA4"/>
    <w:rsid w:val="00A0297B"/>
    <w:rsid w:val="00A105B1"/>
    <w:rsid w:val="00A105C0"/>
    <w:rsid w:val="00A2097C"/>
    <w:rsid w:val="00A221FB"/>
    <w:rsid w:val="00A23E96"/>
    <w:rsid w:val="00A25B0F"/>
    <w:rsid w:val="00A3721A"/>
    <w:rsid w:val="00A47A05"/>
    <w:rsid w:val="00A5581F"/>
    <w:rsid w:val="00A80735"/>
    <w:rsid w:val="00A93BFA"/>
    <w:rsid w:val="00AA0F27"/>
    <w:rsid w:val="00AB66E9"/>
    <w:rsid w:val="00AC7B57"/>
    <w:rsid w:val="00AD5FC1"/>
    <w:rsid w:val="00AE59FF"/>
    <w:rsid w:val="00B070EB"/>
    <w:rsid w:val="00B10CCE"/>
    <w:rsid w:val="00B20D15"/>
    <w:rsid w:val="00B21594"/>
    <w:rsid w:val="00B2167B"/>
    <w:rsid w:val="00B26AB1"/>
    <w:rsid w:val="00B302ED"/>
    <w:rsid w:val="00B32608"/>
    <w:rsid w:val="00B40FEE"/>
    <w:rsid w:val="00B47B94"/>
    <w:rsid w:val="00B51CC8"/>
    <w:rsid w:val="00B56756"/>
    <w:rsid w:val="00B667D9"/>
    <w:rsid w:val="00B7041C"/>
    <w:rsid w:val="00B7076D"/>
    <w:rsid w:val="00B70CCA"/>
    <w:rsid w:val="00B71424"/>
    <w:rsid w:val="00B86F2A"/>
    <w:rsid w:val="00B9173B"/>
    <w:rsid w:val="00BA082D"/>
    <w:rsid w:val="00BA54F4"/>
    <w:rsid w:val="00BB05C5"/>
    <w:rsid w:val="00BB1BB1"/>
    <w:rsid w:val="00BB231E"/>
    <w:rsid w:val="00BC09FB"/>
    <w:rsid w:val="00BC15EE"/>
    <w:rsid w:val="00BC5931"/>
    <w:rsid w:val="00BC5C28"/>
    <w:rsid w:val="00BE4A5B"/>
    <w:rsid w:val="00BF467D"/>
    <w:rsid w:val="00C0230F"/>
    <w:rsid w:val="00C22314"/>
    <w:rsid w:val="00C32833"/>
    <w:rsid w:val="00C36DC6"/>
    <w:rsid w:val="00C47059"/>
    <w:rsid w:val="00C472A9"/>
    <w:rsid w:val="00C47535"/>
    <w:rsid w:val="00C503C8"/>
    <w:rsid w:val="00C536E5"/>
    <w:rsid w:val="00C60C21"/>
    <w:rsid w:val="00C659AD"/>
    <w:rsid w:val="00C7601B"/>
    <w:rsid w:val="00C82D47"/>
    <w:rsid w:val="00C83D61"/>
    <w:rsid w:val="00C860B2"/>
    <w:rsid w:val="00C95DC6"/>
    <w:rsid w:val="00C976CA"/>
    <w:rsid w:val="00CA3988"/>
    <w:rsid w:val="00CB0849"/>
    <w:rsid w:val="00CB7EB1"/>
    <w:rsid w:val="00CC504A"/>
    <w:rsid w:val="00CC5890"/>
    <w:rsid w:val="00CC67DA"/>
    <w:rsid w:val="00CC68D7"/>
    <w:rsid w:val="00CE1744"/>
    <w:rsid w:val="00CE6DFA"/>
    <w:rsid w:val="00CF5203"/>
    <w:rsid w:val="00D02261"/>
    <w:rsid w:val="00D20582"/>
    <w:rsid w:val="00D21666"/>
    <w:rsid w:val="00D23ACA"/>
    <w:rsid w:val="00D4177F"/>
    <w:rsid w:val="00D4363A"/>
    <w:rsid w:val="00D46495"/>
    <w:rsid w:val="00D51253"/>
    <w:rsid w:val="00D52574"/>
    <w:rsid w:val="00D5349B"/>
    <w:rsid w:val="00D56E0A"/>
    <w:rsid w:val="00D637FE"/>
    <w:rsid w:val="00D66B5B"/>
    <w:rsid w:val="00D66EBE"/>
    <w:rsid w:val="00D71D6C"/>
    <w:rsid w:val="00D76FE1"/>
    <w:rsid w:val="00D94331"/>
    <w:rsid w:val="00DA763F"/>
    <w:rsid w:val="00DA7CAE"/>
    <w:rsid w:val="00DC1339"/>
    <w:rsid w:val="00DD6031"/>
    <w:rsid w:val="00DD6C4A"/>
    <w:rsid w:val="00DF58D8"/>
    <w:rsid w:val="00E000EE"/>
    <w:rsid w:val="00E15B65"/>
    <w:rsid w:val="00E30DA5"/>
    <w:rsid w:val="00E427A3"/>
    <w:rsid w:val="00E433A6"/>
    <w:rsid w:val="00E43C0B"/>
    <w:rsid w:val="00E456E7"/>
    <w:rsid w:val="00E664C8"/>
    <w:rsid w:val="00E73779"/>
    <w:rsid w:val="00E738D7"/>
    <w:rsid w:val="00E770FC"/>
    <w:rsid w:val="00E849BB"/>
    <w:rsid w:val="00E94329"/>
    <w:rsid w:val="00E958BD"/>
    <w:rsid w:val="00EB4A59"/>
    <w:rsid w:val="00EC1918"/>
    <w:rsid w:val="00EC3737"/>
    <w:rsid w:val="00ED47BF"/>
    <w:rsid w:val="00ED5E55"/>
    <w:rsid w:val="00EE1BB1"/>
    <w:rsid w:val="00EE2C94"/>
    <w:rsid w:val="00EE327E"/>
    <w:rsid w:val="00EF2310"/>
    <w:rsid w:val="00F02A55"/>
    <w:rsid w:val="00F05023"/>
    <w:rsid w:val="00F06FDC"/>
    <w:rsid w:val="00F10EB1"/>
    <w:rsid w:val="00F11EED"/>
    <w:rsid w:val="00F15AA7"/>
    <w:rsid w:val="00F31232"/>
    <w:rsid w:val="00F40ABD"/>
    <w:rsid w:val="00F41C17"/>
    <w:rsid w:val="00F62EC1"/>
    <w:rsid w:val="00F7118D"/>
    <w:rsid w:val="00F75133"/>
    <w:rsid w:val="00F80EE0"/>
    <w:rsid w:val="00F81B4D"/>
    <w:rsid w:val="00F824F0"/>
    <w:rsid w:val="00F862DB"/>
    <w:rsid w:val="00FB017E"/>
    <w:rsid w:val="00FB7911"/>
    <w:rsid w:val="00FC007D"/>
    <w:rsid w:val="00FC0591"/>
    <w:rsid w:val="00FC26B7"/>
    <w:rsid w:val="00FD4099"/>
    <w:rsid w:val="00FD779D"/>
    <w:rsid w:val="00FE0A1D"/>
    <w:rsid w:val="00FF18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86F965D5-7193-4E38-9E95-37312364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8292C"/>
    <w:rPr>
      <w:sz w:val="24"/>
      <w:szCs w:val="24"/>
      <w:lang w:val="tr-TR" w:eastAsia="tr-TR"/>
    </w:rPr>
  </w:style>
  <w:style w:type="paragraph" w:styleId="berschrift1">
    <w:name w:val="heading 1"/>
    <w:basedOn w:val="Standard"/>
    <w:link w:val="berschrift1Zchn"/>
    <w:uiPriority w:val="9"/>
    <w:qFormat/>
    <w:rsid w:val="00104D3A"/>
    <w:pPr>
      <w:spacing w:before="100" w:beforeAutospacing="1" w:after="100" w:afterAutospacing="1"/>
      <w:outlineLvl w:val="0"/>
    </w:pPr>
    <w:rPr>
      <w:b/>
      <w:bCs/>
      <w:kern w:val="36"/>
      <w:sz w:val="48"/>
      <w:szCs w:val="4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rsid w:val="0058292C"/>
    <w:pPr>
      <w:spacing w:before="100" w:beforeAutospacing="1" w:after="100" w:afterAutospacing="1" w:line="360" w:lineRule="auto"/>
    </w:pPr>
    <w:rPr>
      <w:color w:val="000000"/>
    </w:rPr>
  </w:style>
  <w:style w:type="paragraph" w:styleId="Fuzeile">
    <w:name w:val="footer"/>
    <w:basedOn w:val="Standard"/>
    <w:rsid w:val="0058292C"/>
    <w:pPr>
      <w:tabs>
        <w:tab w:val="center" w:pos="4536"/>
        <w:tab w:val="right" w:pos="9072"/>
      </w:tabs>
    </w:pPr>
  </w:style>
  <w:style w:type="character" w:styleId="Seitenzahl">
    <w:name w:val="page number"/>
    <w:basedOn w:val="Absatz-Standardschriftart"/>
    <w:rsid w:val="0058292C"/>
  </w:style>
  <w:style w:type="table" w:styleId="Tabellenraster">
    <w:name w:val="Table Grid"/>
    <w:basedOn w:val="NormaleTabelle"/>
    <w:rsid w:val="00C36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9C1A96"/>
    <w:rPr>
      <w:rFonts w:ascii="Tahoma" w:hAnsi="Tahoma" w:cs="Tahoma"/>
      <w:sz w:val="16"/>
      <w:szCs w:val="16"/>
    </w:rPr>
  </w:style>
  <w:style w:type="character" w:customStyle="1" w:styleId="SprechblasentextZchn">
    <w:name w:val="Sprechblasentext Zchn"/>
    <w:basedOn w:val="Absatz-Standardschriftart"/>
    <w:link w:val="Sprechblasentext"/>
    <w:rsid w:val="009C1A96"/>
    <w:rPr>
      <w:rFonts w:ascii="Tahoma" w:hAnsi="Tahoma" w:cs="Tahoma"/>
      <w:sz w:val="16"/>
      <w:szCs w:val="16"/>
      <w:lang w:val="tr-TR" w:eastAsia="tr-TR"/>
    </w:rPr>
  </w:style>
  <w:style w:type="character" w:styleId="Kommentarzeichen">
    <w:name w:val="annotation reference"/>
    <w:basedOn w:val="Absatz-Standardschriftart"/>
    <w:rsid w:val="00C47059"/>
    <w:rPr>
      <w:sz w:val="16"/>
      <w:szCs w:val="16"/>
    </w:rPr>
  </w:style>
  <w:style w:type="paragraph" w:styleId="Kommentartext">
    <w:name w:val="annotation text"/>
    <w:basedOn w:val="Standard"/>
    <w:link w:val="KommentartextZchn"/>
    <w:rsid w:val="00C47059"/>
    <w:rPr>
      <w:sz w:val="20"/>
      <w:szCs w:val="20"/>
    </w:rPr>
  </w:style>
  <w:style w:type="character" w:customStyle="1" w:styleId="KommentartextZchn">
    <w:name w:val="Kommentartext Zchn"/>
    <w:basedOn w:val="Absatz-Standardschriftart"/>
    <w:link w:val="Kommentartext"/>
    <w:rsid w:val="00C47059"/>
    <w:rPr>
      <w:lang w:val="tr-TR" w:eastAsia="tr-TR"/>
    </w:rPr>
  </w:style>
  <w:style w:type="paragraph" w:styleId="Kommentarthema">
    <w:name w:val="annotation subject"/>
    <w:basedOn w:val="Kommentartext"/>
    <w:next w:val="Kommentartext"/>
    <w:link w:val="KommentarthemaZchn"/>
    <w:rsid w:val="00C47059"/>
    <w:rPr>
      <w:b/>
      <w:bCs/>
    </w:rPr>
  </w:style>
  <w:style w:type="character" w:customStyle="1" w:styleId="KommentarthemaZchn">
    <w:name w:val="Kommentarthema Zchn"/>
    <w:basedOn w:val="KommentartextZchn"/>
    <w:link w:val="Kommentarthema"/>
    <w:rsid w:val="00C47059"/>
    <w:rPr>
      <w:b/>
      <w:bCs/>
      <w:lang w:val="tr-TR" w:eastAsia="tr-TR"/>
    </w:rPr>
  </w:style>
  <w:style w:type="paragraph" w:styleId="Kopfzeile">
    <w:name w:val="header"/>
    <w:basedOn w:val="Standard"/>
    <w:link w:val="KopfzeileZchn"/>
    <w:uiPriority w:val="99"/>
    <w:rsid w:val="00631A78"/>
    <w:pPr>
      <w:tabs>
        <w:tab w:val="center" w:pos="4513"/>
        <w:tab w:val="right" w:pos="9026"/>
      </w:tabs>
    </w:pPr>
  </w:style>
  <w:style w:type="character" w:customStyle="1" w:styleId="KopfzeileZchn">
    <w:name w:val="Kopfzeile Zchn"/>
    <w:basedOn w:val="Absatz-Standardschriftart"/>
    <w:link w:val="Kopfzeile"/>
    <w:uiPriority w:val="99"/>
    <w:rsid w:val="00631A78"/>
    <w:rPr>
      <w:sz w:val="24"/>
      <w:szCs w:val="24"/>
      <w:lang w:val="tr-TR" w:eastAsia="tr-TR"/>
    </w:rPr>
  </w:style>
  <w:style w:type="paragraph" w:styleId="Textkrper-Einzug2">
    <w:name w:val="Body Text Indent 2"/>
    <w:basedOn w:val="Standard"/>
    <w:link w:val="Textkrper-Einzug2Zchn"/>
    <w:uiPriority w:val="99"/>
    <w:unhideWhenUsed/>
    <w:rsid w:val="00631A78"/>
    <w:pPr>
      <w:spacing w:after="120" w:line="480" w:lineRule="auto"/>
      <w:ind w:left="283"/>
    </w:pPr>
    <w:rPr>
      <w:rFonts w:ascii="Calibri" w:eastAsia="Calibri" w:hAnsi="Calibri"/>
      <w:sz w:val="22"/>
      <w:szCs w:val="22"/>
      <w:lang w:val="el-GR" w:eastAsia="en-US"/>
    </w:rPr>
  </w:style>
  <w:style w:type="character" w:customStyle="1" w:styleId="Textkrper-Einzug2Zchn">
    <w:name w:val="Textkörper-Einzug 2 Zchn"/>
    <w:basedOn w:val="Absatz-Standardschriftart"/>
    <w:link w:val="Textkrper-Einzug2"/>
    <w:uiPriority w:val="99"/>
    <w:rsid w:val="00631A78"/>
    <w:rPr>
      <w:rFonts w:ascii="Calibri" w:eastAsia="Calibri" w:hAnsi="Calibri"/>
      <w:sz w:val="22"/>
      <w:szCs w:val="22"/>
      <w:lang w:val="el-GR" w:eastAsia="en-US"/>
    </w:rPr>
  </w:style>
  <w:style w:type="paragraph" w:customStyle="1" w:styleId="Style2">
    <w:name w:val="Style2"/>
    <w:basedOn w:val="Standard"/>
    <w:autoRedefine/>
    <w:rsid w:val="00631A78"/>
    <w:pPr>
      <w:spacing w:line="240" w:lineRule="atLeast"/>
      <w:jc w:val="right"/>
    </w:pPr>
    <w:rPr>
      <w:rFonts w:ascii="Arial" w:eastAsia="SimSun" w:hAnsi="Arial" w:cs="Arial"/>
      <w:iCs/>
      <w:sz w:val="20"/>
      <w:szCs w:val="20"/>
      <w:lang w:val="de-DE" w:eastAsia="en-US"/>
    </w:rPr>
  </w:style>
  <w:style w:type="paragraph" w:customStyle="1" w:styleId="Style3">
    <w:name w:val="Style3"/>
    <w:basedOn w:val="Standard"/>
    <w:autoRedefine/>
    <w:rsid w:val="00631A78"/>
    <w:pPr>
      <w:spacing w:line="240" w:lineRule="atLeast"/>
      <w:ind w:left="-108"/>
    </w:pPr>
    <w:rPr>
      <w:rFonts w:asciiTheme="minorHAnsi" w:eastAsia="SimSun" w:hAnsiTheme="minorHAnsi" w:cs="Arial"/>
      <w:iCs/>
      <w:sz w:val="20"/>
      <w:szCs w:val="20"/>
      <w:lang w:val="de-DE" w:eastAsia="en-US"/>
    </w:rPr>
  </w:style>
  <w:style w:type="paragraph" w:styleId="Listenabsatz">
    <w:name w:val="List Paragraph"/>
    <w:basedOn w:val="Standard"/>
    <w:uiPriority w:val="34"/>
    <w:qFormat/>
    <w:rsid w:val="00631A78"/>
    <w:pPr>
      <w:ind w:left="720"/>
      <w:contextualSpacing/>
    </w:pPr>
  </w:style>
  <w:style w:type="paragraph" w:styleId="Titel">
    <w:name w:val="Title"/>
    <w:basedOn w:val="Standard"/>
    <w:next w:val="Standard"/>
    <w:link w:val="TitelZchn"/>
    <w:qFormat/>
    <w:rsid w:val="00C7601B"/>
    <w:pPr>
      <w:spacing w:before="720" w:after="360"/>
    </w:pPr>
    <w:rPr>
      <w:rFonts w:asciiTheme="minorHAnsi" w:eastAsiaTheme="majorEastAsia" w:hAnsiTheme="minorHAnsi" w:cstheme="majorBidi"/>
      <w:b/>
      <w:sz w:val="32"/>
      <w:szCs w:val="56"/>
    </w:rPr>
  </w:style>
  <w:style w:type="character" w:customStyle="1" w:styleId="TitelZchn">
    <w:name w:val="Titel Zchn"/>
    <w:basedOn w:val="Absatz-Standardschriftart"/>
    <w:link w:val="Titel"/>
    <w:rsid w:val="00C7601B"/>
    <w:rPr>
      <w:rFonts w:asciiTheme="minorHAnsi" w:eastAsiaTheme="majorEastAsia" w:hAnsiTheme="minorHAnsi" w:cstheme="majorBidi"/>
      <w:b/>
      <w:sz w:val="32"/>
      <w:szCs w:val="56"/>
      <w:lang w:val="tr-TR" w:eastAsia="tr-TR"/>
    </w:rPr>
  </w:style>
  <w:style w:type="paragraph" w:customStyle="1" w:styleId="Titleofthepaper">
    <w:name w:val="Title of the paper"/>
    <w:basedOn w:val="Titel"/>
    <w:qFormat/>
    <w:rsid w:val="00581EC1"/>
    <w:pPr>
      <w:jc w:val="both"/>
    </w:pPr>
    <w:rPr>
      <w:rFonts w:ascii="Times New Roman" w:hAnsi="Times New Roman" w:cs="Times New Roman"/>
      <w:sz w:val="36"/>
      <w:lang w:val="en-US"/>
    </w:rPr>
  </w:style>
  <w:style w:type="paragraph" w:customStyle="1" w:styleId="AUTHORSNAMES">
    <w:name w:val="AUTHORS NAMES"/>
    <w:basedOn w:val="Standard"/>
    <w:qFormat/>
    <w:rsid w:val="00581EC1"/>
    <w:pPr>
      <w:spacing w:before="120" w:after="120" w:line="240" w:lineRule="atLeast"/>
    </w:pPr>
    <w:rPr>
      <w:b/>
      <w:sz w:val="22"/>
      <w:szCs w:val="20"/>
    </w:rPr>
  </w:style>
  <w:style w:type="paragraph" w:customStyle="1" w:styleId="AFFILIATIONS">
    <w:name w:val="AFFILIATIONS"/>
    <w:basedOn w:val="Standard"/>
    <w:qFormat/>
    <w:rsid w:val="00581EC1"/>
    <w:pPr>
      <w:spacing w:line="240" w:lineRule="atLeast"/>
    </w:pPr>
    <w:rPr>
      <w:sz w:val="18"/>
      <w:szCs w:val="20"/>
      <w:vertAlign w:val="superscript"/>
      <w:lang w:val="en-US"/>
    </w:rPr>
  </w:style>
  <w:style w:type="paragraph" w:customStyle="1" w:styleId="TEXT">
    <w:name w:val="TEXT"/>
    <w:basedOn w:val="Kommentartext"/>
    <w:qFormat/>
    <w:rsid w:val="00581EC1"/>
    <w:pPr>
      <w:jc w:val="both"/>
    </w:pPr>
    <w:rPr>
      <w:lang w:val="en-US"/>
    </w:rPr>
  </w:style>
  <w:style w:type="paragraph" w:customStyle="1" w:styleId="Maintitle">
    <w:name w:val="Main title"/>
    <w:basedOn w:val="Listenabsatz"/>
    <w:qFormat/>
    <w:rsid w:val="00581EC1"/>
    <w:pPr>
      <w:numPr>
        <w:numId w:val="2"/>
      </w:numPr>
      <w:spacing w:before="240" w:after="240" w:line="240" w:lineRule="atLeast"/>
      <w:ind w:left="425" w:hanging="425"/>
      <w:contextualSpacing w:val="0"/>
      <w:jc w:val="both"/>
    </w:pPr>
    <w:rPr>
      <w:b/>
      <w:sz w:val="20"/>
      <w:szCs w:val="20"/>
      <w:lang w:val="en-US"/>
    </w:rPr>
  </w:style>
  <w:style w:type="paragraph" w:customStyle="1" w:styleId="Subtitleparagraph">
    <w:name w:val="Subtitle paragraph"/>
    <w:basedOn w:val="Standard"/>
    <w:qFormat/>
    <w:rsid w:val="00581EC1"/>
    <w:pPr>
      <w:spacing w:before="240" w:after="240" w:line="240" w:lineRule="atLeast"/>
      <w:jc w:val="both"/>
    </w:pPr>
    <w:rPr>
      <w:i/>
      <w:sz w:val="20"/>
      <w:szCs w:val="20"/>
      <w:lang w:val="en-US"/>
    </w:rPr>
  </w:style>
  <w:style w:type="paragraph" w:customStyle="1" w:styleId="References">
    <w:name w:val="References"/>
    <w:basedOn w:val="Standard"/>
    <w:qFormat/>
    <w:rsid w:val="00581EC1"/>
    <w:pPr>
      <w:spacing w:after="80" w:line="240" w:lineRule="atLeast"/>
      <w:ind w:left="426" w:hanging="426"/>
      <w:jc w:val="both"/>
    </w:pPr>
    <w:rPr>
      <w:sz w:val="18"/>
      <w:szCs w:val="20"/>
      <w:lang w:val="en-US"/>
    </w:rPr>
  </w:style>
  <w:style w:type="character" w:customStyle="1" w:styleId="name">
    <w:name w:val="name"/>
    <w:basedOn w:val="Absatz-Standardschriftart"/>
    <w:rsid w:val="00ED5E55"/>
  </w:style>
  <w:style w:type="character" w:styleId="Hyperlink">
    <w:name w:val="Hyperlink"/>
    <w:basedOn w:val="Absatz-Standardschriftart"/>
    <w:uiPriority w:val="99"/>
    <w:unhideWhenUsed/>
    <w:rsid w:val="00ED5E55"/>
    <w:rPr>
      <w:color w:val="0000FF"/>
      <w:u w:val="single"/>
    </w:rPr>
  </w:style>
  <w:style w:type="character" w:customStyle="1" w:styleId="berschrift1Zchn">
    <w:name w:val="Überschrift 1 Zchn"/>
    <w:basedOn w:val="Absatz-Standardschriftart"/>
    <w:link w:val="berschrift1"/>
    <w:uiPriority w:val="9"/>
    <w:rsid w:val="00104D3A"/>
    <w:rPr>
      <w:b/>
      <w:bCs/>
      <w:kern w:val="36"/>
      <w:sz w:val="48"/>
      <w:szCs w:val="48"/>
      <w:lang w:val="de-DE" w:eastAsia="de-DE"/>
    </w:rPr>
  </w:style>
  <w:style w:type="character" w:customStyle="1" w:styleId="hlfld-title">
    <w:name w:val="hlfld-title"/>
    <w:basedOn w:val="Absatz-Standardschriftart"/>
    <w:rsid w:val="00104D3A"/>
  </w:style>
  <w:style w:type="paragraph" w:styleId="Beschriftung">
    <w:name w:val="caption"/>
    <w:basedOn w:val="Standard"/>
    <w:next w:val="Standard"/>
    <w:unhideWhenUsed/>
    <w:qFormat/>
    <w:rsid w:val="005B4ADB"/>
    <w:pPr>
      <w:spacing w:after="200"/>
    </w:pPr>
    <w:rPr>
      <w:b/>
      <w:bCs/>
      <w:color w:val="5B9BD5" w:themeColor="accent1"/>
      <w:sz w:val="18"/>
      <w:szCs w:val="18"/>
    </w:rPr>
  </w:style>
  <w:style w:type="character" w:styleId="Platzhaltertext">
    <w:name w:val="Placeholder Text"/>
    <w:basedOn w:val="Absatz-Standardschriftart"/>
    <w:uiPriority w:val="99"/>
    <w:semiHidden/>
    <w:rsid w:val="00EE2C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5701">
      <w:bodyDiv w:val="1"/>
      <w:marLeft w:val="0"/>
      <w:marRight w:val="0"/>
      <w:marTop w:val="0"/>
      <w:marBottom w:val="0"/>
      <w:divBdr>
        <w:top w:val="none" w:sz="0" w:space="0" w:color="auto"/>
        <w:left w:val="none" w:sz="0" w:space="0" w:color="auto"/>
        <w:bottom w:val="none" w:sz="0" w:space="0" w:color="auto"/>
        <w:right w:val="none" w:sz="0" w:space="0" w:color="auto"/>
      </w:divBdr>
    </w:div>
    <w:div w:id="84763128">
      <w:bodyDiv w:val="1"/>
      <w:marLeft w:val="0"/>
      <w:marRight w:val="0"/>
      <w:marTop w:val="0"/>
      <w:marBottom w:val="0"/>
      <w:divBdr>
        <w:top w:val="none" w:sz="0" w:space="0" w:color="auto"/>
        <w:left w:val="none" w:sz="0" w:space="0" w:color="auto"/>
        <w:bottom w:val="none" w:sz="0" w:space="0" w:color="auto"/>
        <w:right w:val="none" w:sz="0" w:space="0" w:color="auto"/>
      </w:divBdr>
    </w:div>
    <w:div w:id="293491513">
      <w:bodyDiv w:val="1"/>
      <w:marLeft w:val="0"/>
      <w:marRight w:val="0"/>
      <w:marTop w:val="0"/>
      <w:marBottom w:val="0"/>
      <w:divBdr>
        <w:top w:val="none" w:sz="0" w:space="0" w:color="auto"/>
        <w:left w:val="none" w:sz="0" w:space="0" w:color="auto"/>
        <w:bottom w:val="none" w:sz="0" w:space="0" w:color="auto"/>
        <w:right w:val="none" w:sz="0" w:space="0" w:color="auto"/>
      </w:divBdr>
    </w:div>
    <w:div w:id="741876308">
      <w:bodyDiv w:val="1"/>
      <w:marLeft w:val="0"/>
      <w:marRight w:val="0"/>
      <w:marTop w:val="0"/>
      <w:marBottom w:val="0"/>
      <w:divBdr>
        <w:top w:val="none" w:sz="0" w:space="0" w:color="auto"/>
        <w:left w:val="none" w:sz="0" w:space="0" w:color="auto"/>
        <w:bottom w:val="none" w:sz="0" w:space="0" w:color="auto"/>
        <w:right w:val="none" w:sz="0" w:space="0" w:color="auto"/>
      </w:divBdr>
    </w:div>
    <w:div w:id="947086489">
      <w:bodyDiv w:val="1"/>
      <w:marLeft w:val="0"/>
      <w:marRight w:val="0"/>
      <w:marTop w:val="0"/>
      <w:marBottom w:val="0"/>
      <w:divBdr>
        <w:top w:val="none" w:sz="0" w:space="0" w:color="auto"/>
        <w:left w:val="none" w:sz="0" w:space="0" w:color="auto"/>
        <w:bottom w:val="none" w:sz="0" w:space="0" w:color="auto"/>
        <w:right w:val="none" w:sz="0" w:space="0" w:color="auto"/>
      </w:divBdr>
    </w:div>
    <w:div w:id="204047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e\Backup_UniRechner\Messdaten,%20etc\Paper\Eigene%20Paper\266nm_Mikroplastiken\CEST2019_Paper_201904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A782F-3D15-4B74-87F8-0D87F4264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CEST2019_Paper_20190426.dotx</Template>
  <TotalTime>0</TotalTime>
  <Pages>2</Pages>
  <Words>1266</Words>
  <Characters>7199</Characters>
  <Application>Microsoft Office Word</Application>
  <DocSecurity>8</DocSecurity>
  <Lines>59</Lines>
  <Paragraphs>16</Paragraphs>
  <ScaleCrop>false</ScaleCrop>
  <HeadingPairs>
    <vt:vector size="2" baseType="variant">
      <vt:variant>
        <vt:lpstr>Titel</vt:lpstr>
      </vt:variant>
      <vt:variant>
        <vt:i4>1</vt:i4>
      </vt:variant>
    </vt:vector>
  </HeadingPairs>
  <TitlesOfParts>
    <vt:vector size="1" baseType="lpstr">
      <vt:lpstr>Adsorption of lead (II) ions onto diatomite  from aqueous solution: Mechanism, isotherm and kinetic studies</vt:lpstr>
    </vt:vector>
  </TitlesOfParts>
  <Company>F_s_M</Company>
  <LinksUpToDate>false</LinksUpToDate>
  <CharactersWithSpaces>8449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Adsorption of lead (II) ions onto diatomite  from aqueous solution: Mechanism, isotherm and kinetic studies</dc:title>
  <dc:creator>Sebastian</dc:creator>
  <cp:lastModifiedBy>Julia Prume</cp:lastModifiedBy>
  <cp:revision>3</cp:revision>
  <cp:lastPrinted>2016-08-29T09:20:00Z</cp:lastPrinted>
  <dcterms:created xsi:type="dcterms:W3CDTF">2019-07-24T10:23:00Z</dcterms:created>
  <dcterms:modified xsi:type="dcterms:W3CDTF">2019-07-24T10:23:00Z</dcterms:modified>
</cp:coreProperties>
</file>