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7C445" w14:textId="4CCB5832" w:rsidR="0058292C" w:rsidRPr="00E427A3" w:rsidRDefault="0082790C" w:rsidP="00581EC1">
      <w:pPr>
        <w:pStyle w:val="Titleofthepaper"/>
      </w:pPr>
      <w:bookmarkStart w:id="0" w:name="_GoBack"/>
      <w:bookmarkEnd w:id="0"/>
      <w:r>
        <w:t>A methodological protocol to extract microplastics from river sediments (bed, bank and floodplain)</w:t>
      </w:r>
    </w:p>
    <w:p w14:paraId="24A15087" w14:textId="6381679D" w:rsidR="00631A78" w:rsidRPr="00992AD1" w:rsidRDefault="00A74BCF" w:rsidP="00581EC1">
      <w:pPr>
        <w:pStyle w:val="AUTHORSNAMES"/>
        <w:rPr>
          <w:bCs/>
        </w:rPr>
      </w:pPr>
      <w:r>
        <w:t>PRUME J</w:t>
      </w:r>
      <w:r w:rsidR="00C7601B" w:rsidRPr="00992AD1">
        <w:t>.</w:t>
      </w:r>
      <w:r w:rsidR="00C7601B" w:rsidRPr="00992AD1">
        <w:rPr>
          <w:vertAlign w:val="superscript"/>
        </w:rPr>
        <w:t>1</w:t>
      </w:r>
      <w:r>
        <w:rPr>
          <w:vertAlign w:val="superscript"/>
        </w:rPr>
        <w:t>*</w:t>
      </w:r>
      <w:r w:rsidR="00C7601B" w:rsidRPr="00992AD1">
        <w:rPr>
          <w:lang w:val="en-US"/>
        </w:rPr>
        <w:t xml:space="preserve">, </w:t>
      </w:r>
      <w:r w:rsidR="00E427A3">
        <w:t>S</w:t>
      </w:r>
      <w:r>
        <w:t>CHÖMANN E.-M</w:t>
      </w:r>
      <w:r w:rsidR="00E427A3" w:rsidRPr="00992AD1">
        <w:t>.</w:t>
      </w:r>
      <w:r w:rsidR="00C447E1">
        <w:rPr>
          <w:vertAlign w:val="superscript"/>
        </w:rPr>
        <w:t>2</w:t>
      </w:r>
      <w:r w:rsidR="00C7601B" w:rsidRPr="00992AD1">
        <w:rPr>
          <w:lang w:val="en-US"/>
        </w:rPr>
        <w:t xml:space="preserve">, </w:t>
      </w:r>
      <w:r>
        <w:rPr>
          <w:lang w:val="en-US"/>
        </w:rPr>
        <w:t>CHIFFLARD P</w:t>
      </w:r>
      <w:r w:rsidR="00E427A3" w:rsidRPr="00992AD1">
        <w:t>.</w:t>
      </w:r>
      <w:r>
        <w:rPr>
          <w:vertAlign w:val="superscript"/>
        </w:rPr>
        <w:t>2</w:t>
      </w:r>
      <w:r w:rsidR="00E427A3">
        <w:rPr>
          <w:vertAlign w:val="superscript"/>
        </w:rPr>
        <w:t xml:space="preserve"> </w:t>
      </w:r>
      <w:r w:rsidR="00C7601B" w:rsidRPr="00992AD1">
        <w:rPr>
          <w:lang w:val="en-US"/>
        </w:rPr>
        <w:t xml:space="preserve">and </w:t>
      </w:r>
      <w:r>
        <w:rPr>
          <w:lang w:val="en-US"/>
        </w:rPr>
        <w:t>KOCH</w:t>
      </w:r>
      <w:r w:rsidR="00E427A3" w:rsidRPr="00992AD1">
        <w:t xml:space="preserve"> </w:t>
      </w:r>
      <w:r>
        <w:t>M</w:t>
      </w:r>
      <w:r w:rsidR="00E427A3" w:rsidRPr="00992AD1">
        <w:t>.</w:t>
      </w:r>
      <w:r>
        <w:rPr>
          <w:vertAlign w:val="superscript"/>
        </w:rPr>
        <w:t>1</w:t>
      </w:r>
    </w:p>
    <w:p w14:paraId="5B9B0D21" w14:textId="77777777" w:rsidR="00A74BCF" w:rsidRPr="00A74BCF" w:rsidRDefault="00C7601B" w:rsidP="00A74BCF">
      <w:pPr>
        <w:spacing w:line="240" w:lineRule="atLeast"/>
        <w:rPr>
          <w:sz w:val="18"/>
          <w:szCs w:val="20"/>
          <w:vertAlign w:val="superscript"/>
          <w:lang w:val="en-US"/>
        </w:rPr>
      </w:pPr>
      <w:r w:rsidRPr="00A74BCF">
        <w:rPr>
          <w:sz w:val="18"/>
          <w:szCs w:val="20"/>
          <w:vertAlign w:val="superscript"/>
          <w:lang w:val="en-US"/>
        </w:rPr>
        <w:t>1</w:t>
      </w:r>
      <w:r w:rsidR="00720E85">
        <w:rPr>
          <w:sz w:val="18"/>
          <w:szCs w:val="20"/>
          <w:vertAlign w:val="superscript"/>
          <w:lang w:val="en-US"/>
        </w:rPr>
        <w:t xml:space="preserve"> Depart</w:t>
      </w:r>
      <w:r w:rsidR="00A74BCF" w:rsidRPr="00A74BCF">
        <w:rPr>
          <w:sz w:val="18"/>
          <w:szCs w:val="20"/>
          <w:vertAlign w:val="superscript"/>
          <w:lang w:val="en-US"/>
        </w:rPr>
        <w:t xml:space="preserve">ment of Physics and Materials Sciences Center, Philipps-University Marburg, </w:t>
      </w:r>
      <w:r w:rsidR="00282D70">
        <w:rPr>
          <w:sz w:val="18"/>
          <w:szCs w:val="20"/>
          <w:vertAlign w:val="superscript"/>
          <w:lang w:val="en-US"/>
        </w:rPr>
        <w:t>Hans-</w:t>
      </w:r>
      <w:proofErr w:type="spellStart"/>
      <w:r w:rsidR="00282D70">
        <w:rPr>
          <w:sz w:val="18"/>
          <w:szCs w:val="20"/>
          <w:vertAlign w:val="superscript"/>
          <w:lang w:val="en-US"/>
        </w:rPr>
        <w:t>Meerwein</w:t>
      </w:r>
      <w:proofErr w:type="spellEnd"/>
      <w:r w:rsidR="00282D70">
        <w:rPr>
          <w:sz w:val="18"/>
          <w:szCs w:val="20"/>
          <w:vertAlign w:val="superscript"/>
          <w:lang w:val="en-US"/>
        </w:rPr>
        <w:t>-</w:t>
      </w:r>
      <w:proofErr w:type="spellStart"/>
      <w:r w:rsidR="00282D70">
        <w:rPr>
          <w:sz w:val="18"/>
          <w:szCs w:val="20"/>
          <w:vertAlign w:val="superscript"/>
          <w:lang w:val="en-US"/>
        </w:rPr>
        <w:t>Straße</w:t>
      </w:r>
      <w:proofErr w:type="spellEnd"/>
      <w:r w:rsidR="00282D70">
        <w:rPr>
          <w:sz w:val="18"/>
          <w:szCs w:val="20"/>
          <w:vertAlign w:val="superscript"/>
          <w:lang w:val="en-US"/>
        </w:rPr>
        <w:t xml:space="preserve"> 6</w:t>
      </w:r>
      <w:r w:rsidR="00A74BCF" w:rsidRPr="00A74BCF">
        <w:rPr>
          <w:sz w:val="18"/>
          <w:szCs w:val="20"/>
          <w:vertAlign w:val="superscript"/>
          <w:lang w:val="en-US"/>
        </w:rPr>
        <w:t>, 350</w:t>
      </w:r>
      <w:r w:rsidR="00282D70">
        <w:rPr>
          <w:sz w:val="18"/>
          <w:szCs w:val="20"/>
          <w:vertAlign w:val="superscript"/>
          <w:lang w:val="en-US"/>
        </w:rPr>
        <w:t>43</w:t>
      </w:r>
      <w:r w:rsidR="00A74BCF" w:rsidRPr="00A74BCF">
        <w:rPr>
          <w:sz w:val="18"/>
          <w:szCs w:val="20"/>
          <w:vertAlign w:val="superscript"/>
          <w:lang w:val="en-US"/>
        </w:rPr>
        <w:t xml:space="preserve"> Marburg, Germany</w:t>
      </w:r>
    </w:p>
    <w:p w14:paraId="66538CC5" w14:textId="77777777" w:rsidR="00E427A3" w:rsidRDefault="00E427A3" w:rsidP="00A74BCF">
      <w:pPr>
        <w:pStyle w:val="AFFILIATIONS"/>
      </w:pPr>
      <w:r>
        <w:t>2</w:t>
      </w:r>
      <w:r w:rsidR="00A74BCF">
        <w:t xml:space="preserve"> </w:t>
      </w:r>
      <w:r w:rsidR="008D3A71">
        <w:t xml:space="preserve">Department of Geography, </w:t>
      </w:r>
      <w:r w:rsidR="008D3A71" w:rsidRPr="00A74BCF">
        <w:t xml:space="preserve">Philipps-University Marburg, </w:t>
      </w:r>
      <w:proofErr w:type="spellStart"/>
      <w:r w:rsidR="008D3A71">
        <w:t>Deutschhausstraße</w:t>
      </w:r>
      <w:proofErr w:type="spellEnd"/>
      <w:r w:rsidR="008D3A71">
        <w:t xml:space="preserve"> 10</w:t>
      </w:r>
      <w:r w:rsidR="008D3A71" w:rsidRPr="00A74BCF">
        <w:t>, 35032 Marburg, Germany</w:t>
      </w:r>
    </w:p>
    <w:p w14:paraId="2E4C3CFB" w14:textId="7FF34847" w:rsidR="00C7601B" w:rsidRPr="006C3F3F" w:rsidRDefault="00C7601B" w:rsidP="00E427A3">
      <w:pPr>
        <w:spacing w:before="120" w:line="240" w:lineRule="atLeast"/>
        <w:rPr>
          <w:sz w:val="18"/>
          <w:szCs w:val="20"/>
        </w:rPr>
      </w:pPr>
      <w:r w:rsidRPr="006C3F3F">
        <w:rPr>
          <w:sz w:val="18"/>
          <w:szCs w:val="20"/>
        </w:rPr>
        <w:t>*</w:t>
      </w:r>
      <w:r w:rsidR="004D1062">
        <w:rPr>
          <w:sz w:val="18"/>
          <w:szCs w:val="20"/>
        </w:rPr>
        <w:t>corres</w:t>
      </w:r>
      <w:r w:rsidR="00E427A3">
        <w:rPr>
          <w:sz w:val="18"/>
          <w:szCs w:val="20"/>
        </w:rPr>
        <w:t>ponding author</w:t>
      </w:r>
      <w:r w:rsidRPr="006C3F3F">
        <w:rPr>
          <w:sz w:val="18"/>
          <w:szCs w:val="20"/>
        </w:rPr>
        <w:t>:</w:t>
      </w:r>
      <w:r w:rsidR="00F72444">
        <w:rPr>
          <w:sz w:val="18"/>
          <w:szCs w:val="20"/>
        </w:rPr>
        <w:t xml:space="preserve"> Julia Prume</w:t>
      </w:r>
    </w:p>
    <w:p w14:paraId="3DCC33BD" w14:textId="77777777" w:rsidR="00C7601B" w:rsidRPr="00B41BAE" w:rsidRDefault="00C7601B" w:rsidP="00BC5C28">
      <w:pPr>
        <w:pBdr>
          <w:bottom w:val="single" w:sz="4" w:space="1" w:color="auto"/>
        </w:pBdr>
        <w:spacing w:line="240" w:lineRule="atLeast"/>
        <w:rPr>
          <w:b/>
          <w:sz w:val="18"/>
          <w:szCs w:val="20"/>
          <w:lang w:val="de-DE"/>
        </w:rPr>
      </w:pPr>
      <w:r w:rsidRPr="006C3F3F">
        <w:rPr>
          <w:sz w:val="18"/>
          <w:szCs w:val="20"/>
        </w:rPr>
        <w:t>e-mail:</w:t>
      </w:r>
      <w:r w:rsidRPr="006C3F3F">
        <w:rPr>
          <w:sz w:val="18"/>
          <w:szCs w:val="20"/>
          <w:shd w:val="clear" w:color="auto" w:fill="FFFFFF"/>
        </w:rPr>
        <w:t xml:space="preserve"> </w:t>
      </w:r>
      <w:r w:rsidR="00A74BCF">
        <w:rPr>
          <w:sz w:val="18"/>
          <w:szCs w:val="20"/>
          <w:shd w:val="clear" w:color="auto" w:fill="FFFFFF"/>
        </w:rPr>
        <w:t>julia.prume@physik.uni-marburg.de</w:t>
      </w:r>
    </w:p>
    <w:p w14:paraId="5DE9A93C" w14:textId="77777777" w:rsidR="00D66B5B" w:rsidRPr="00B41BAE" w:rsidRDefault="00D66B5B" w:rsidP="00C7601B">
      <w:pPr>
        <w:spacing w:after="80" w:line="240" w:lineRule="atLeast"/>
        <w:jc w:val="both"/>
        <w:rPr>
          <w:b/>
          <w:sz w:val="22"/>
          <w:szCs w:val="22"/>
          <w:lang w:val="de-DE"/>
        </w:rPr>
      </w:pPr>
    </w:p>
    <w:p w14:paraId="680E38E3" w14:textId="77777777" w:rsidR="00D66B5B" w:rsidRPr="00B41BAE" w:rsidRDefault="00D66B5B" w:rsidP="00C7601B">
      <w:pPr>
        <w:spacing w:after="80" w:line="240" w:lineRule="atLeast"/>
        <w:jc w:val="both"/>
        <w:rPr>
          <w:b/>
          <w:sz w:val="22"/>
          <w:szCs w:val="22"/>
          <w:lang w:val="de-DE"/>
        </w:rPr>
        <w:sectPr w:rsidR="00D66B5B" w:rsidRPr="00B41BAE" w:rsidSect="006C3F3F">
          <w:headerReference w:type="first" r:id="rId8"/>
          <w:type w:val="continuous"/>
          <w:pgSz w:w="11906" w:h="16838" w:code="9"/>
          <w:pgMar w:top="1418" w:right="1134" w:bottom="1418" w:left="1418" w:header="720" w:footer="720" w:gutter="0"/>
          <w:pgNumType w:start="1"/>
          <w:cols w:space="708"/>
          <w:titlePg/>
          <w:docGrid w:linePitch="360"/>
        </w:sectPr>
      </w:pPr>
    </w:p>
    <w:p w14:paraId="04A9515B" w14:textId="271C5B66" w:rsidR="00AE74E9" w:rsidRPr="00B41BAE" w:rsidRDefault="00BC5C28" w:rsidP="00AE74E9">
      <w:pPr>
        <w:pStyle w:val="TEXT"/>
        <w:rPr>
          <w:rFonts w:ascii="Courier New" w:hAnsi="Courier New" w:cs="Courier New"/>
          <w:lang w:val="en-GB" w:eastAsia="de-DE"/>
        </w:rPr>
      </w:pPr>
      <w:r w:rsidRPr="00992AD1">
        <w:rPr>
          <w:b/>
        </w:rPr>
        <w:t>Abstract</w:t>
      </w:r>
      <w:r w:rsidR="00AE74E9">
        <w:rPr>
          <w:b/>
        </w:rPr>
        <w:t xml:space="preserve"> </w:t>
      </w:r>
      <w:r w:rsidR="00AE74E9" w:rsidRPr="00AE74E9">
        <w:t>Identif</w:t>
      </w:r>
      <w:r w:rsidR="0075119D">
        <w:t xml:space="preserve">ying </w:t>
      </w:r>
      <w:r w:rsidR="00AE74E9" w:rsidRPr="00AE74E9">
        <w:t>and quantif</w:t>
      </w:r>
      <w:r w:rsidR="0075119D">
        <w:t>ying the entry</w:t>
      </w:r>
      <w:r w:rsidR="00AE74E9" w:rsidRPr="00AE74E9">
        <w:t xml:space="preserve"> of microplastic</w:t>
      </w:r>
      <w:r w:rsidR="0075119D">
        <w:t>s</w:t>
      </w:r>
      <w:r w:rsidR="00AE74E9" w:rsidRPr="00AE74E9">
        <w:t xml:space="preserve"> into the environment is fundamental </w:t>
      </w:r>
      <w:r w:rsidR="0075119D">
        <w:t>to develop</w:t>
      </w:r>
      <w:r w:rsidR="00AE74E9" w:rsidRPr="00AE74E9">
        <w:t xml:space="preserve"> effective mitigation strategies. </w:t>
      </w:r>
      <w:r w:rsidR="0075119D">
        <w:t>So far, m</w:t>
      </w:r>
      <w:r w:rsidR="00AE74E9" w:rsidRPr="00AE74E9">
        <w:t xml:space="preserve">icroplastic research has </w:t>
      </w:r>
      <w:r w:rsidR="00B460B4">
        <w:t xml:space="preserve">mainly </w:t>
      </w:r>
      <w:r w:rsidR="00AE74E9" w:rsidRPr="00AE74E9">
        <w:t>focused on marine</w:t>
      </w:r>
      <w:r w:rsidR="00F770DE">
        <w:t xml:space="preserve"> environments and</w:t>
      </w:r>
      <w:r w:rsidR="00AE74E9" w:rsidRPr="00AE74E9">
        <w:t xml:space="preserve"> large rivers. </w:t>
      </w:r>
      <w:r w:rsidR="0075119D">
        <w:t xml:space="preserve">However, </w:t>
      </w:r>
      <w:r w:rsidR="00F770DE">
        <w:t xml:space="preserve">it is the </w:t>
      </w:r>
      <w:r w:rsidR="0075119D">
        <w:t>s</w:t>
      </w:r>
      <w:r w:rsidR="00AE74E9" w:rsidRPr="00AE74E9">
        <w:t xml:space="preserve">mall-scale rivers systems, often adjacent to agricultural areas and waste water treatment plants, </w:t>
      </w:r>
      <w:r w:rsidR="004C0016">
        <w:t xml:space="preserve">which </w:t>
      </w:r>
      <w:r w:rsidR="00AE74E9" w:rsidRPr="00AE74E9">
        <w:t xml:space="preserve">have been suggested to play an important role in the </w:t>
      </w:r>
      <w:r w:rsidR="0075119D">
        <w:t>entry</w:t>
      </w:r>
      <w:r w:rsidR="00AE74E9" w:rsidRPr="00AE74E9">
        <w:t xml:space="preserve"> of microplastics to </w:t>
      </w:r>
      <w:r w:rsidR="0075119D">
        <w:t>aquatic</w:t>
      </w:r>
      <w:r w:rsidR="00AE74E9" w:rsidRPr="00AE74E9">
        <w:t xml:space="preserve"> habitats. </w:t>
      </w:r>
      <w:r w:rsidR="004C0016">
        <w:t>Therefore, t</w:t>
      </w:r>
      <w:r w:rsidR="00AE74E9" w:rsidRPr="00AE74E9">
        <w:t xml:space="preserve">he aim of our ongoing research is to map the Hessian river </w:t>
      </w:r>
      <w:proofErr w:type="spellStart"/>
      <w:r w:rsidR="00AE74E9" w:rsidRPr="00AE74E9">
        <w:t>Lahn</w:t>
      </w:r>
      <w:proofErr w:type="spellEnd"/>
      <w:r w:rsidR="00D81B6E">
        <w:t>, exemplary as small-scale river system,</w:t>
      </w:r>
      <w:r w:rsidR="00AE74E9" w:rsidRPr="00AE74E9">
        <w:t xml:space="preserve"> </w:t>
      </w:r>
      <w:r w:rsidR="00C447E1">
        <w:t xml:space="preserve">in high resolution </w:t>
      </w:r>
      <w:r w:rsidR="00AE74E9" w:rsidRPr="00AE74E9">
        <w:t xml:space="preserve">to assess microplastic pollution and to identify sources. </w:t>
      </w:r>
      <w:r w:rsidR="004C0016" w:rsidRPr="00AE74E9">
        <w:t>As river sediments differ from marine sediments, a different methodological protocol is required.</w:t>
      </w:r>
      <w:r w:rsidR="004C0016">
        <w:t xml:space="preserve"> </w:t>
      </w:r>
      <w:r w:rsidR="00AE74E9" w:rsidRPr="00AE74E9">
        <w:t>Here, we present a methodological protocol to purify samples from the river bed, bank and flood plain</w:t>
      </w:r>
      <w:r w:rsidR="00AC3FE3">
        <w:t xml:space="preserve"> and show</w:t>
      </w:r>
      <w:r w:rsidR="00AE74E9" w:rsidRPr="00AE74E9">
        <w:t xml:space="preserve"> first results of microplastic pollution. These results indicate tha</w:t>
      </w:r>
      <w:r w:rsidR="004C0016">
        <w:t>t small-scale rivers act as (</w:t>
      </w:r>
      <w:r w:rsidR="00AE74E9" w:rsidRPr="00AE74E9">
        <w:t>possibly temporary</w:t>
      </w:r>
      <w:r w:rsidR="004C0016">
        <w:t>)</w:t>
      </w:r>
      <w:r w:rsidR="00AE74E9" w:rsidRPr="00AE74E9">
        <w:t xml:space="preserve"> sink for terrestrial microplastics.</w:t>
      </w:r>
    </w:p>
    <w:p w14:paraId="6EA2D152" w14:textId="222ED638" w:rsidR="007F03BD" w:rsidRDefault="00631A78" w:rsidP="008D3A71">
      <w:pPr>
        <w:spacing w:after="240" w:line="240" w:lineRule="atLeast"/>
        <w:jc w:val="both"/>
        <w:rPr>
          <w:b/>
          <w:sz w:val="20"/>
          <w:szCs w:val="20"/>
          <w:lang w:val="en-US"/>
        </w:rPr>
      </w:pPr>
      <w:r w:rsidRPr="006C3F3F">
        <w:rPr>
          <w:b/>
          <w:sz w:val="20"/>
          <w:szCs w:val="20"/>
          <w:lang w:val="en-US"/>
        </w:rPr>
        <w:t xml:space="preserve">Keywords: </w:t>
      </w:r>
      <w:r w:rsidR="007A53B9">
        <w:rPr>
          <w:b/>
          <w:sz w:val="20"/>
          <w:szCs w:val="20"/>
          <w:lang w:val="en-US"/>
        </w:rPr>
        <w:t xml:space="preserve">microplastics, </w:t>
      </w:r>
      <w:r w:rsidR="00886BF3">
        <w:rPr>
          <w:b/>
          <w:sz w:val="20"/>
          <w:szCs w:val="20"/>
          <w:lang w:val="en-US"/>
        </w:rPr>
        <w:t xml:space="preserve">methodological protocol, river sediments, </w:t>
      </w:r>
      <w:r w:rsidR="00A744D0">
        <w:rPr>
          <w:b/>
          <w:sz w:val="20"/>
          <w:szCs w:val="20"/>
          <w:lang w:val="en-US"/>
        </w:rPr>
        <w:t xml:space="preserve">small-scale </w:t>
      </w:r>
      <w:r w:rsidR="00886BF3">
        <w:rPr>
          <w:b/>
          <w:sz w:val="20"/>
          <w:szCs w:val="20"/>
          <w:lang w:val="en-US"/>
        </w:rPr>
        <w:t>spatial distribution</w:t>
      </w:r>
    </w:p>
    <w:p w14:paraId="774518A4" w14:textId="77777777" w:rsidR="00CC4729" w:rsidRDefault="00CC4729" w:rsidP="00CC4729">
      <w:pPr>
        <w:pStyle w:val="Maintitle"/>
      </w:pPr>
      <w:r w:rsidRPr="006C3F3F">
        <w:t>Introduction</w:t>
      </w:r>
    </w:p>
    <w:p w14:paraId="62E0E7E9" w14:textId="0EBC1C0C" w:rsidR="00111420" w:rsidRDefault="00282D70" w:rsidP="00C432F8">
      <w:pPr>
        <w:pStyle w:val="FormatvorlageTEXTNach0Pt"/>
        <w:ind w:firstLine="0"/>
      </w:pPr>
      <w:r>
        <w:t xml:space="preserve">Microplastic pollution has been reported in </w:t>
      </w:r>
      <w:r w:rsidR="001779B9">
        <w:t>ecosystems</w:t>
      </w:r>
      <w:r>
        <w:t xml:space="preserve"> worldwide and </w:t>
      </w:r>
      <w:r w:rsidR="0053753F">
        <w:t>impacts on</w:t>
      </w:r>
      <w:r>
        <w:t xml:space="preserve"> </w:t>
      </w:r>
      <w:r w:rsidR="00B460B4">
        <w:t>wildlife and</w:t>
      </w:r>
      <w:r w:rsidR="00111420">
        <w:t>,</w:t>
      </w:r>
      <w:r w:rsidR="00B460B4">
        <w:t xml:space="preserve"> </w:t>
      </w:r>
      <w:r w:rsidR="007046E6">
        <w:t>potentially</w:t>
      </w:r>
      <w:r w:rsidR="00111420">
        <w:t>,</w:t>
      </w:r>
      <w:r w:rsidR="007046E6">
        <w:t xml:space="preserve"> </w:t>
      </w:r>
      <w:r w:rsidR="00B460B4">
        <w:t>human beings</w:t>
      </w:r>
      <w:r w:rsidR="00F0309E">
        <w:t xml:space="preserve"> </w:t>
      </w:r>
      <w:sdt>
        <w:sdtPr>
          <w:id w:val="-755135855"/>
          <w:citation/>
        </w:sdtPr>
        <w:sdtEndPr/>
        <w:sdtContent>
          <w:r w:rsidR="00F0309E">
            <w:fldChar w:fldCharType="begin"/>
          </w:r>
          <w:r w:rsidR="00F0309E" w:rsidRPr="00C6501D">
            <w:rPr>
              <w:lang w:val="en-GB"/>
            </w:rPr>
            <w:instrText xml:space="preserve"> CITATION WANG2019110 \l 1031 </w:instrText>
          </w:r>
          <w:r w:rsidR="00F0309E">
            <w:fldChar w:fldCharType="separate"/>
          </w:r>
          <w:r w:rsidR="008F22A3" w:rsidRPr="00C6501D">
            <w:rPr>
              <w:noProof/>
              <w:lang w:val="en-GB"/>
            </w:rPr>
            <w:t>[1]</w:t>
          </w:r>
          <w:r w:rsidR="00F0309E">
            <w:fldChar w:fldCharType="end"/>
          </w:r>
        </w:sdtContent>
      </w:sdt>
      <w:r w:rsidR="00F449A3">
        <w:t xml:space="preserve">. In order to </w:t>
      </w:r>
      <w:r w:rsidR="00C432F8">
        <w:t xml:space="preserve">manage </w:t>
      </w:r>
      <w:r w:rsidR="00F449A3">
        <w:t xml:space="preserve">the </w:t>
      </w:r>
      <w:r w:rsidR="001779B9">
        <w:t>environmental damage</w:t>
      </w:r>
      <w:r w:rsidR="00F449A3">
        <w:t xml:space="preserve"> on </w:t>
      </w:r>
      <w:r w:rsidR="001779B9">
        <w:t>local</w:t>
      </w:r>
      <w:r w:rsidR="00F449A3">
        <w:t xml:space="preserve"> and global scales, it is necessary to quantify entry</w:t>
      </w:r>
      <w:r w:rsidR="001779B9">
        <w:t xml:space="preserve"> </w:t>
      </w:r>
      <w:r w:rsidR="00F449A3">
        <w:t>pathways</w:t>
      </w:r>
      <w:r w:rsidR="00B460B4">
        <w:t xml:space="preserve"> </w:t>
      </w:r>
      <w:r w:rsidR="00ED5B04">
        <w:t xml:space="preserve">and </w:t>
      </w:r>
      <w:r w:rsidR="001835B7">
        <w:t>the spatial distribution o</w:t>
      </w:r>
      <w:r w:rsidR="00B460B4">
        <w:t xml:space="preserve">f microplastics. </w:t>
      </w:r>
      <w:r w:rsidR="001779B9">
        <w:t>To this end</w:t>
      </w:r>
      <w:r w:rsidR="00B460B4">
        <w:t xml:space="preserve">, different </w:t>
      </w:r>
      <w:r w:rsidR="00F449A3">
        <w:t>types of ecosystems</w:t>
      </w:r>
      <w:r w:rsidR="00F0309E">
        <w:t>,</w:t>
      </w:r>
      <w:r w:rsidR="00F449A3">
        <w:t xml:space="preserve"> terrestrial </w:t>
      </w:r>
      <w:r w:rsidR="001779B9">
        <w:t xml:space="preserve">and aquatic, marine and freshwater, have to be </w:t>
      </w:r>
      <w:r w:rsidR="001835B7">
        <w:t>monitored</w:t>
      </w:r>
      <w:r w:rsidR="001779B9">
        <w:t xml:space="preserve">. </w:t>
      </w:r>
    </w:p>
    <w:p w14:paraId="30CF5479" w14:textId="7ABEEB7D" w:rsidR="00B020B2" w:rsidRPr="00111420" w:rsidRDefault="00CC6913" w:rsidP="00111420">
      <w:pPr>
        <w:pStyle w:val="FormatvorlageTEXTNach0Pt"/>
      </w:pPr>
      <w:r>
        <w:t xml:space="preserve">While research has focused on marine habitats </w:t>
      </w:r>
      <w:sdt>
        <w:sdtPr>
          <w:id w:val="-237327160"/>
          <w:citation/>
        </w:sdtPr>
        <w:sdtEndPr/>
        <w:sdtContent>
          <w:r w:rsidR="00C432F8">
            <w:fldChar w:fldCharType="begin"/>
          </w:r>
          <w:r w:rsidR="00C432F8" w:rsidRPr="00951315">
            <w:rPr>
              <w:lang w:val="en-GB"/>
            </w:rPr>
            <w:instrText xml:space="preserve"> CITATION nizzetto2016 \l 1031 </w:instrText>
          </w:r>
          <w:r w:rsidR="00C432F8">
            <w:fldChar w:fldCharType="separate"/>
          </w:r>
          <w:r w:rsidR="00C432F8" w:rsidRPr="008F22A3">
            <w:rPr>
              <w:noProof/>
              <w:lang w:val="en-GB"/>
            </w:rPr>
            <w:t>[2]</w:t>
          </w:r>
          <w:r w:rsidR="00C432F8">
            <w:fldChar w:fldCharType="end"/>
          </w:r>
        </w:sdtContent>
      </w:sdt>
      <w:r w:rsidR="00C432F8">
        <w:t xml:space="preserve"> </w:t>
      </w:r>
      <w:r>
        <w:t>and large streams so far, the role of small-scale confluences is yet to be investigated. At the same time, t</w:t>
      </w:r>
      <w:r w:rsidR="001779B9">
        <w:t xml:space="preserve">he microplastic research community faces a twofold challenge: </w:t>
      </w:r>
      <w:r>
        <w:t>R</w:t>
      </w:r>
      <w:r w:rsidR="001779B9">
        <w:t xml:space="preserve">eliable and precise analysis </w:t>
      </w:r>
      <w:r>
        <w:t xml:space="preserve">techniques </w:t>
      </w:r>
      <w:r w:rsidR="001779B9">
        <w:t xml:space="preserve">have to be developed, </w:t>
      </w:r>
      <w:r>
        <w:t>and th</w:t>
      </w:r>
      <w:r w:rsidR="005E7EAD">
        <w:t>ey</w:t>
      </w:r>
      <w:r w:rsidR="001779B9">
        <w:t xml:space="preserve"> sha</w:t>
      </w:r>
      <w:r>
        <w:t xml:space="preserve">ll be standardized to allow </w:t>
      </w:r>
      <w:r w:rsidR="00A66E60">
        <w:t xml:space="preserve">for </w:t>
      </w:r>
      <w:r w:rsidR="001779B9">
        <w:t xml:space="preserve">inter-study comparisons. </w:t>
      </w:r>
      <w:r>
        <w:t>For th</w:t>
      </w:r>
      <w:r w:rsidR="00B866A7">
        <w:t>e</w:t>
      </w:r>
      <w:r>
        <w:t>s</w:t>
      </w:r>
      <w:r w:rsidR="00B866A7">
        <w:t>e</w:t>
      </w:r>
      <w:r>
        <w:t xml:space="preserve"> reason</w:t>
      </w:r>
      <w:r w:rsidR="00B866A7">
        <w:t>s</w:t>
      </w:r>
      <w:r>
        <w:t>, the aim of our research</w:t>
      </w:r>
      <w:r w:rsidR="003672CD">
        <w:t xml:space="preserve"> </w:t>
      </w:r>
      <w:r w:rsidR="0087288F">
        <w:t xml:space="preserve">in Marburg </w:t>
      </w:r>
      <w:r w:rsidR="003672CD">
        <w:t xml:space="preserve">is to </w:t>
      </w:r>
      <w:r>
        <w:t>develop simple and</w:t>
      </w:r>
      <w:r w:rsidR="002D07A8">
        <w:t xml:space="preserve"> efficient method</w:t>
      </w:r>
      <w:r w:rsidR="0087288F">
        <w:t>s</w:t>
      </w:r>
      <w:r w:rsidR="002D07A8">
        <w:t xml:space="preserve"> to quantify microplastics in sediments and </w:t>
      </w:r>
      <w:r w:rsidR="0087288F">
        <w:t xml:space="preserve">to understand entry and </w:t>
      </w:r>
      <w:r w:rsidR="00EB296F">
        <w:t>spatial distribution</w:t>
      </w:r>
      <w:r w:rsidR="0087288F">
        <w:t xml:space="preserve"> of </w:t>
      </w:r>
      <w:r w:rsidR="003672CD">
        <w:t>microplastic</w:t>
      </w:r>
      <w:r w:rsidR="0087288F">
        <w:t>s</w:t>
      </w:r>
      <w:r w:rsidR="003672CD">
        <w:t xml:space="preserve"> in </w:t>
      </w:r>
      <w:r w:rsidR="0087288F">
        <w:t xml:space="preserve">river systems. This work provides </w:t>
      </w:r>
      <w:r w:rsidR="00663006">
        <w:t xml:space="preserve">preliminary </w:t>
      </w:r>
      <w:r w:rsidR="0087288F">
        <w:t xml:space="preserve">data of </w:t>
      </w:r>
      <w:r w:rsidR="00EB296F">
        <w:t xml:space="preserve">a case study on </w:t>
      </w:r>
      <w:r w:rsidR="0087288F">
        <w:t xml:space="preserve">microplastic pollution </w:t>
      </w:r>
      <w:r w:rsidR="00EB296F">
        <w:t xml:space="preserve">on a small spatial scale </w:t>
      </w:r>
      <w:r w:rsidR="0087288F">
        <w:t>of the</w:t>
      </w:r>
      <w:r w:rsidR="003672CD">
        <w:t xml:space="preserve"> </w:t>
      </w:r>
      <w:r w:rsidR="00C51321">
        <w:t xml:space="preserve">Hessian </w:t>
      </w:r>
      <w:r w:rsidR="003672CD">
        <w:t xml:space="preserve">river </w:t>
      </w:r>
      <w:proofErr w:type="spellStart"/>
      <w:r w:rsidR="003672CD">
        <w:t>Lahn</w:t>
      </w:r>
      <w:proofErr w:type="spellEnd"/>
      <w:r w:rsidR="003672CD">
        <w:t xml:space="preserve">, </w:t>
      </w:r>
      <w:r w:rsidR="00EB296F">
        <w:t xml:space="preserve">a </w:t>
      </w:r>
      <w:r w:rsidR="003672CD">
        <w:t>tributary</w:t>
      </w:r>
      <w:r w:rsidR="0087288F">
        <w:t xml:space="preserve"> </w:t>
      </w:r>
      <w:r w:rsidR="00EB296F">
        <w:t>of</w:t>
      </w:r>
      <w:r w:rsidR="0087288F">
        <w:t xml:space="preserve"> river Rhine.</w:t>
      </w:r>
    </w:p>
    <w:p w14:paraId="1CE87A67" w14:textId="77777777" w:rsidR="00282D70" w:rsidRDefault="00282D70" w:rsidP="00CC4729">
      <w:pPr>
        <w:pStyle w:val="Maintitle"/>
      </w:pPr>
      <w:r>
        <w:t>Methods</w:t>
      </w:r>
    </w:p>
    <w:p w14:paraId="005B3230" w14:textId="0D9A98AB" w:rsidR="00C432F8" w:rsidRDefault="00B233CD" w:rsidP="00C432F8">
      <w:pPr>
        <w:pStyle w:val="FormatvorlageTEXTNach0Pt"/>
        <w:ind w:firstLine="0"/>
      </w:pPr>
      <w:r>
        <w:t>S</w:t>
      </w:r>
      <w:r w:rsidR="000652D5">
        <w:t xml:space="preserve">ediment </w:t>
      </w:r>
      <w:r w:rsidR="003672CD">
        <w:t>samples w</w:t>
      </w:r>
      <w:r w:rsidR="000652D5">
        <w:t>ere</w:t>
      </w:r>
      <w:r w:rsidR="003672CD">
        <w:t xml:space="preserve"> </w:t>
      </w:r>
      <w:r w:rsidR="006C4A8A">
        <w:t xml:space="preserve">obtained </w:t>
      </w:r>
      <w:r w:rsidR="000652D5">
        <w:t xml:space="preserve">near </w:t>
      </w:r>
      <w:r>
        <w:t xml:space="preserve">the district </w:t>
      </w:r>
      <w:proofErr w:type="spellStart"/>
      <w:r w:rsidR="000652D5">
        <w:t>Niederweimar</w:t>
      </w:r>
      <w:proofErr w:type="spellEnd"/>
      <w:r w:rsidR="00CB7368">
        <w:t xml:space="preserve"> </w:t>
      </w:r>
      <w:r>
        <w:t xml:space="preserve">along </w:t>
      </w:r>
      <w:proofErr w:type="gramStart"/>
      <w:r>
        <w:t>a transect</w:t>
      </w:r>
      <w:proofErr w:type="gramEnd"/>
      <w:r>
        <w:t xml:space="preserve"> </w:t>
      </w:r>
      <w:r w:rsidR="00CB7368">
        <w:t>covering river bed, bank and floodplain</w:t>
      </w:r>
      <w:r w:rsidR="000652D5">
        <w:t xml:space="preserve">. </w:t>
      </w:r>
      <w:proofErr w:type="gramStart"/>
      <w:r w:rsidR="00403692">
        <w:t>Th</w:t>
      </w:r>
      <w:r w:rsidR="000652D5">
        <w:t>e transect</w:t>
      </w:r>
      <w:proofErr w:type="gramEnd"/>
      <w:r w:rsidR="000652D5">
        <w:t xml:space="preserve"> was applied to th</w:t>
      </w:r>
      <w:r w:rsidR="00403692">
        <w:t xml:space="preserve">ree different </w:t>
      </w:r>
      <w:r w:rsidR="00403692" w:rsidRPr="00C15D68">
        <w:t>river bank</w:t>
      </w:r>
      <w:r w:rsidR="00403692">
        <w:t xml:space="preserve"> types: </w:t>
      </w:r>
      <w:r w:rsidR="00CB7368">
        <w:t>undercut slope</w:t>
      </w:r>
      <w:r w:rsidR="001C1776">
        <w:t xml:space="preserve">, </w:t>
      </w:r>
      <w:r w:rsidR="00CB7368">
        <w:t>slip-off slope</w:t>
      </w:r>
      <w:r w:rsidR="001C1776">
        <w:t xml:space="preserve"> </w:t>
      </w:r>
      <w:r w:rsidR="003672CD">
        <w:t xml:space="preserve">and </w:t>
      </w:r>
      <w:r w:rsidR="001C1776">
        <w:t xml:space="preserve">a straight river </w:t>
      </w:r>
      <w:r w:rsidR="00403692">
        <w:t>bank</w:t>
      </w:r>
      <w:r w:rsidR="006C6739">
        <w:t>.</w:t>
      </w:r>
    </w:p>
    <w:p w14:paraId="023C8BFD" w14:textId="4F6CF39F" w:rsidR="00DF5764" w:rsidRDefault="00A56B0E" w:rsidP="00C432F8">
      <w:pPr>
        <w:pStyle w:val="FormatvorlageTEXTNach0Pt"/>
      </w:pPr>
      <w:r>
        <w:t>S</w:t>
      </w:r>
      <w:r w:rsidR="00FC037E">
        <w:t>ediments were removed via</w:t>
      </w:r>
      <w:r w:rsidR="00803058">
        <w:t xml:space="preserve"> </w:t>
      </w:r>
      <w:r>
        <w:t xml:space="preserve">density separation </w:t>
      </w:r>
      <w:r w:rsidR="00FC037E">
        <w:t xml:space="preserve">with </w:t>
      </w:r>
      <w:r>
        <w:t xml:space="preserve">the so-called </w:t>
      </w:r>
      <w:proofErr w:type="spellStart"/>
      <w:r>
        <w:t>MicroPlastic</w:t>
      </w:r>
      <w:proofErr w:type="spellEnd"/>
      <w:r>
        <w:t xml:space="preserve"> Sediment Separator MPSS (Hydro-Bios </w:t>
      </w:r>
      <w:proofErr w:type="spellStart"/>
      <w:r>
        <w:t>Apparatebau</w:t>
      </w:r>
      <w:proofErr w:type="spellEnd"/>
      <w:r>
        <w:t xml:space="preserve"> GmbH</w:t>
      </w:r>
      <w:r w:rsidR="00132CEA">
        <w:t xml:space="preserve">; after </w:t>
      </w:r>
      <w:sdt>
        <w:sdtPr>
          <w:id w:val="1314908476"/>
          <w:citation/>
        </w:sdtPr>
        <w:sdtEndPr/>
        <w:sdtContent>
          <w:r w:rsidR="00132CEA">
            <w:fldChar w:fldCharType="begin"/>
          </w:r>
          <w:r w:rsidR="00132CEA" w:rsidRPr="00C15D68">
            <w:instrText xml:space="preserve"> CITATION Imhof2012 \l 1031 </w:instrText>
          </w:r>
          <w:r w:rsidR="00132CEA">
            <w:fldChar w:fldCharType="separate"/>
          </w:r>
          <w:r w:rsidR="008F22A3">
            <w:rPr>
              <w:noProof/>
            </w:rPr>
            <w:t>[3]</w:t>
          </w:r>
          <w:r w:rsidR="00132CEA">
            <w:fldChar w:fldCharType="end"/>
          </w:r>
        </w:sdtContent>
      </w:sdt>
      <w:r>
        <w:t>)</w:t>
      </w:r>
      <w:r w:rsidR="00803058">
        <w:t xml:space="preserve"> </w:t>
      </w:r>
      <w:r w:rsidR="00FC037E">
        <w:t>and</w:t>
      </w:r>
      <w:r w:rsidR="00803058">
        <w:t xml:space="preserve"> </w:t>
      </w:r>
      <w:r w:rsidR="00132CEA">
        <w:t>sodium chloride (ρ ≈ 1.</w:t>
      </w:r>
      <w:r w:rsidR="005A0C9D">
        <w:t>19</w:t>
      </w:r>
      <w:r w:rsidR="00132CEA">
        <w:t xml:space="preserve"> g ml</w:t>
      </w:r>
      <w:r w:rsidR="00132CEA" w:rsidRPr="006C6739">
        <w:rPr>
          <w:vertAlign w:val="superscript"/>
        </w:rPr>
        <w:t>-1</w:t>
      </w:r>
      <w:r w:rsidR="00132CEA">
        <w:t xml:space="preserve">) as </w:t>
      </w:r>
      <w:r>
        <w:t>separation liquid</w:t>
      </w:r>
      <w:r w:rsidR="00DF5764">
        <w:t xml:space="preserve">. The motor </w:t>
      </w:r>
      <w:r w:rsidR="00132CEA">
        <w:t xml:space="preserve">of the MPSS </w:t>
      </w:r>
      <w:r w:rsidR="00DF5764">
        <w:t xml:space="preserve">was switched off after one hour </w:t>
      </w:r>
      <w:r w:rsidR="00774C78">
        <w:t xml:space="preserve">of stirring </w:t>
      </w:r>
      <w:r w:rsidR="00DF5764">
        <w:t xml:space="preserve">and </w:t>
      </w:r>
      <w:r w:rsidR="00C41BD4">
        <w:t xml:space="preserve">– in contrast to beach or sea floor sediments – </w:t>
      </w:r>
      <w:r w:rsidR="00DF5764">
        <w:t xml:space="preserve">larger pieces </w:t>
      </w:r>
      <w:r w:rsidR="00FC037E">
        <w:t xml:space="preserve">of </w:t>
      </w:r>
      <w:r w:rsidR="00DF5764">
        <w:t xml:space="preserve">mostly </w:t>
      </w:r>
      <w:proofErr w:type="spellStart"/>
      <w:r w:rsidR="00774C78">
        <w:t>vegetational</w:t>
      </w:r>
      <w:proofErr w:type="spellEnd"/>
      <w:r w:rsidR="00DF5764">
        <w:t xml:space="preserve"> matter were </w:t>
      </w:r>
      <w:r w:rsidR="00132CEA">
        <w:t>removed from</w:t>
      </w:r>
      <w:r w:rsidR="00DF5764">
        <w:t xml:space="preserve"> the lower standpipe. The total separation process lasted 12–15 hours.</w:t>
      </w:r>
      <w:r w:rsidR="00A12D80">
        <w:t xml:space="preserve"> </w:t>
      </w:r>
      <w:r w:rsidR="00DF5764">
        <w:t>After</w:t>
      </w:r>
      <w:r w:rsidR="00A12D80">
        <w:t>wards</w:t>
      </w:r>
      <w:r w:rsidR="001A0FCB">
        <w:t>,</w:t>
      </w:r>
      <w:r w:rsidR="00DF5764">
        <w:t xml:space="preserve"> samples were transferred to a cascade of stainless steel sieves (diameter: 20 mm; </w:t>
      </w:r>
      <w:proofErr w:type="spellStart"/>
      <w:r w:rsidR="00DF5764">
        <w:t>Retsch</w:t>
      </w:r>
      <w:proofErr w:type="spellEnd"/>
      <w:r w:rsidR="00DF5764">
        <w:t xml:space="preserve"> GmbH)</w:t>
      </w:r>
      <w:r w:rsidR="00C51321">
        <w:t xml:space="preserve"> with the </w:t>
      </w:r>
      <w:r w:rsidR="00DF5764">
        <w:t xml:space="preserve">following </w:t>
      </w:r>
      <w:r w:rsidR="00C51321">
        <w:t>mesh</w:t>
      </w:r>
      <w:r w:rsidR="00DF5764">
        <w:t xml:space="preserve"> sizes: 2.5 mm, 0.5 mm and 0.3</w:t>
      </w:r>
      <w:r w:rsidR="00C51321">
        <w:t>15</w:t>
      </w:r>
      <w:r w:rsidR="00DF5764">
        <w:t> mm.</w:t>
      </w:r>
      <w:r w:rsidR="007909BC">
        <w:t xml:space="preserve"> The two large </w:t>
      </w:r>
      <w:r w:rsidR="00A12D80">
        <w:t xml:space="preserve">size </w:t>
      </w:r>
      <w:r w:rsidR="007909BC">
        <w:t xml:space="preserve">fractions were dried </w:t>
      </w:r>
      <w:r w:rsidR="007909BC" w:rsidRPr="009737A6">
        <w:t>(</w:t>
      </w:r>
      <w:r w:rsidR="009737A6" w:rsidRPr="009737A6">
        <w:t>max. 70 °C</w:t>
      </w:r>
      <w:r w:rsidR="007909BC" w:rsidRPr="009737A6">
        <w:t xml:space="preserve">) </w:t>
      </w:r>
      <w:r w:rsidR="007909BC">
        <w:t>and transferred to a glass jar</w:t>
      </w:r>
      <w:r w:rsidR="00BA1188">
        <w:t xml:space="preserve"> </w:t>
      </w:r>
      <w:r w:rsidR="00FC037E">
        <w:t xml:space="preserve">for visual </w:t>
      </w:r>
      <w:r w:rsidR="00BA1188">
        <w:t>insp</w:t>
      </w:r>
      <w:r w:rsidR="00FC037E">
        <w:t>ection</w:t>
      </w:r>
      <w:r w:rsidR="007909BC">
        <w:t xml:space="preserve">. The smallest size fraction was </w:t>
      </w:r>
      <w:r w:rsidR="00FC037E">
        <w:t>vacuum-</w:t>
      </w:r>
      <w:r w:rsidR="007909BC">
        <w:t xml:space="preserve">filtered onto a quartz filter and stained with the fluorescent dye </w:t>
      </w:r>
      <w:r w:rsidR="00953FF8">
        <w:t>N</w:t>
      </w:r>
      <w:r w:rsidR="007909BC">
        <w:t>ile red</w:t>
      </w:r>
      <w:sdt>
        <w:sdtPr>
          <w:id w:val="-426496902"/>
          <w:citation/>
        </w:sdtPr>
        <w:sdtEndPr/>
        <w:sdtContent>
          <w:r w:rsidR="001A6B6F">
            <w:fldChar w:fldCharType="begin"/>
          </w:r>
          <w:r w:rsidR="001A6B6F">
            <w:rPr>
              <w:lang w:val="de-DE"/>
            </w:rPr>
            <w:instrText xml:space="preserve"> CITATION shim2016 \l 1031 </w:instrText>
          </w:r>
          <w:r w:rsidR="001A6B6F">
            <w:fldChar w:fldCharType="separate"/>
          </w:r>
          <w:r w:rsidR="001A6B6F">
            <w:rPr>
              <w:noProof/>
              <w:lang w:val="de-DE"/>
            </w:rPr>
            <w:t xml:space="preserve"> </w:t>
          </w:r>
          <w:r w:rsidR="001A6B6F" w:rsidRPr="001A6B6F">
            <w:rPr>
              <w:noProof/>
              <w:lang w:val="de-DE"/>
            </w:rPr>
            <w:t>[4]</w:t>
          </w:r>
          <w:r w:rsidR="001A6B6F">
            <w:fldChar w:fldCharType="end"/>
          </w:r>
        </w:sdtContent>
      </w:sdt>
      <w:r w:rsidR="00C2604D">
        <w:t xml:space="preserve"> (concentration: 20 µg/ml; solvents: acetone and ethanol, ratio 50:50)</w:t>
      </w:r>
      <w:r w:rsidR="007909BC">
        <w:t>.</w:t>
      </w:r>
      <w:r w:rsidR="00BA1188">
        <w:t xml:space="preserve"> Since visual detection of the </w:t>
      </w:r>
      <w:r w:rsidR="00C41BD4">
        <w:t>middle</w:t>
      </w:r>
      <w:r w:rsidR="00BA1188">
        <w:t xml:space="preserve"> size classes turned out to be very time-consuming, these were </w:t>
      </w:r>
      <w:r w:rsidR="00132CEA">
        <w:t xml:space="preserve">later </w:t>
      </w:r>
      <w:r w:rsidR="00BA1188">
        <w:t xml:space="preserve">subjected to fluorescent labeling with Nile </w:t>
      </w:r>
      <w:r w:rsidR="00953FF8">
        <w:t>r</w:t>
      </w:r>
      <w:r w:rsidR="00BA1188">
        <w:t>ed</w:t>
      </w:r>
      <w:r w:rsidR="00132CEA">
        <w:t>, too</w:t>
      </w:r>
      <w:r w:rsidR="00BA1188">
        <w:t>.</w:t>
      </w:r>
    </w:p>
    <w:p w14:paraId="15D882EF" w14:textId="348C9098" w:rsidR="00C15D68" w:rsidRDefault="000C163E" w:rsidP="00C15D68">
      <w:pPr>
        <w:pStyle w:val="TEXT"/>
        <w:spacing w:after="0"/>
        <w:ind w:firstLine="397"/>
      </w:pPr>
      <w:r>
        <w:t xml:space="preserve">The two large size classes were scanned </w:t>
      </w:r>
      <w:r w:rsidR="0069451E">
        <w:t xml:space="preserve">for potential microplastics </w:t>
      </w:r>
      <w:r>
        <w:t xml:space="preserve">with a magnification of </w:t>
      </w:r>
      <w:r w:rsidR="00F850B4">
        <w:t>2,5x to</w:t>
      </w:r>
      <w:r>
        <w:t xml:space="preserve"> 30x (</w:t>
      </w:r>
      <w:r w:rsidR="00F850B4">
        <w:t xml:space="preserve">hand magnifier; </w:t>
      </w:r>
      <w:r>
        <w:t>stereo microscope</w:t>
      </w:r>
      <w:r w:rsidR="00877998">
        <w:t xml:space="preserve">, Wild </w:t>
      </w:r>
      <w:proofErr w:type="spellStart"/>
      <w:r w:rsidR="00877998">
        <w:t>Heerbrugg</w:t>
      </w:r>
      <w:proofErr w:type="spellEnd"/>
      <w:r w:rsidR="00877998">
        <w:t xml:space="preserve"> AG</w:t>
      </w:r>
      <w:r>
        <w:t xml:space="preserve">). The stained size fraction was excited </w:t>
      </w:r>
      <w:r w:rsidR="0069451E">
        <w:t xml:space="preserve">energetically </w:t>
      </w:r>
      <w:r>
        <w:t>with a blue LED (450 nm)</w:t>
      </w:r>
      <w:r w:rsidR="00AD4BC7">
        <w:t xml:space="preserve"> followed by an excitation filter </w:t>
      </w:r>
      <w:r>
        <w:t>(FWHM: 430–470 nm</w:t>
      </w:r>
      <w:r w:rsidR="00E074CD">
        <w:t xml:space="preserve">; </w:t>
      </w:r>
      <w:proofErr w:type="spellStart"/>
      <w:r w:rsidR="00E074CD" w:rsidRPr="00AD4BC7">
        <w:t>Thorlabs</w:t>
      </w:r>
      <w:proofErr w:type="spellEnd"/>
      <w:r w:rsidR="00E074CD" w:rsidRPr="00AD4BC7">
        <w:t xml:space="preserve"> GmbH</w:t>
      </w:r>
      <w:r>
        <w:t xml:space="preserve">). </w:t>
      </w:r>
      <w:r w:rsidR="0052089A">
        <w:t>Resulting f</w:t>
      </w:r>
      <w:r>
        <w:t>luorescence emission was guided through a long pass filter (532 nm</w:t>
      </w:r>
      <w:r w:rsidR="00E074CD">
        <w:t xml:space="preserve">; </w:t>
      </w:r>
      <w:proofErr w:type="spellStart"/>
      <w:r w:rsidR="00E074CD" w:rsidRPr="00AD4BC7">
        <w:t>Thorlabs</w:t>
      </w:r>
      <w:proofErr w:type="spellEnd"/>
      <w:r w:rsidR="00E074CD" w:rsidRPr="00AD4BC7">
        <w:t xml:space="preserve"> GmbH</w:t>
      </w:r>
      <w:r>
        <w:t xml:space="preserve">) to block the excitation light. </w:t>
      </w:r>
      <w:r w:rsidR="00EA6624">
        <w:t>Those particles which emit fl</w:t>
      </w:r>
      <w:r>
        <w:t>uoresc</w:t>
      </w:r>
      <w:r w:rsidR="00EA6624">
        <w:t xml:space="preserve">ence can </w:t>
      </w:r>
      <w:r w:rsidR="0052089A">
        <w:t>not only</w:t>
      </w:r>
      <w:r w:rsidR="00EA6624">
        <w:t xml:space="preserve"> </w:t>
      </w:r>
      <w:r w:rsidR="00953FF8">
        <w:t xml:space="preserve">be </w:t>
      </w:r>
      <w:r>
        <w:t>micr</w:t>
      </w:r>
      <w:r w:rsidR="00EA6624">
        <w:t>oplastics</w:t>
      </w:r>
      <w:r w:rsidR="0052089A">
        <w:t xml:space="preserve">, but </w:t>
      </w:r>
      <w:r w:rsidR="0052089A">
        <w:lastRenderedPageBreak/>
        <w:t>also</w:t>
      </w:r>
      <w:r w:rsidR="00EA6624">
        <w:t xml:space="preserve"> biological matter. </w:t>
      </w:r>
      <w:r w:rsidR="00265A18">
        <w:t>S</w:t>
      </w:r>
      <w:r>
        <w:t>uspicious particles from all three size classes were subjected to a</w:t>
      </w:r>
      <w:r w:rsidR="00265A18">
        <w:t>n</w:t>
      </w:r>
      <w:r>
        <w:t xml:space="preserve"> ATR-FTIR spectroscopic measurement </w:t>
      </w:r>
      <w:r w:rsidRPr="002B2F97">
        <w:t>(</w:t>
      </w:r>
      <w:r w:rsidR="002B2F97" w:rsidRPr="002B2F97">
        <w:t>Tensor 37; Bruker Optics</w:t>
      </w:r>
      <w:r w:rsidRPr="002B2F97">
        <w:t>)</w:t>
      </w:r>
      <w:r>
        <w:t xml:space="preserve"> to validate their synthetic origin and to i</w:t>
      </w:r>
      <w:r w:rsidR="00C51321">
        <w:t>d</w:t>
      </w:r>
      <w:r>
        <w:t xml:space="preserve">entify the polymer type. Data </w:t>
      </w:r>
      <w:r w:rsidR="00BA1188">
        <w:t xml:space="preserve">were </w:t>
      </w:r>
      <w:proofErr w:type="spellStart"/>
      <w:r>
        <w:t>analys</w:t>
      </w:r>
      <w:r w:rsidR="00BA1188">
        <w:t>ed</w:t>
      </w:r>
      <w:proofErr w:type="spellEnd"/>
      <w:r>
        <w:t xml:space="preserve"> with Microsoft Office Excel.</w:t>
      </w:r>
    </w:p>
    <w:p w14:paraId="3FAAAC34" w14:textId="1D8AD0B0" w:rsidR="00A56B0E" w:rsidRPr="002B2F97" w:rsidRDefault="00265A18" w:rsidP="00C15D68">
      <w:pPr>
        <w:pStyle w:val="TEXT"/>
        <w:spacing w:after="0"/>
        <w:ind w:firstLine="397"/>
      </w:pPr>
      <w:r w:rsidRPr="002B2F97">
        <w:t xml:space="preserve">All laboratory glassware </w:t>
      </w:r>
      <w:r w:rsidR="00EA6624" w:rsidRPr="002B2F97">
        <w:t>encounter</w:t>
      </w:r>
      <w:r w:rsidR="00BA1188">
        <w:t>ing</w:t>
      </w:r>
      <w:r w:rsidRPr="002B2F97">
        <w:t xml:space="preserve"> the samples w</w:t>
      </w:r>
      <w:r w:rsidR="0052089A">
        <w:t>as</w:t>
      </w:r>
      <w:r w:rsidRPr="002B2F97">
        <w:t xml:space="preserve"> cleaned with </w:t>
      </w:r>
      <w:proofErr w:type="spellStart"/>
      <w:r w:rsidRPr="002B2F97">
        <w:t>Milli</w:t>
      </w:r>
      <w:proofErr w:type="spellEnd"/>
      <w:r w:rsidRPr="002B2F97">
        <w:t>-Q</w:t>
      </w:r>
      <w:r w:rsidR="004F02F4" w:rsidRPr="002B2F97">
        <w:t xml:space="preserve"> (</w:t>
      </w:r>
      <w:r w:rsidR="002B2F97" w:rsidRPr="002B2F97">
        <w:t xml:space="preserve">Merck </w:t>
      </w:r>
      <w:proofErr w:type="spellStart"/>
      <w:r w:rsidR="002B2F97" w:rsidRPr="002B2F97">
        <w:t>KGaA</w:t>
      </w:r>
      <w:proofErr w:type="spellEnd"/>
      <w:r w:rsidR="004F02F4" w:rsidRPr="002B2F97">
        <w:t>)</w:t>
      </w:r>
      <w:r w:rsidRPr="002B2F97">
        <w:t xml:space="preserve">. The separation liquid was cleaned prior to </w:t>
      </w:r>
      <w:r w:rsidR="00EA6624" w:rsidRPr="002B2F97">
        <w:t>encountering</w:t>
      </w:r>
      <w:r w:rsidRPr="002B2F97">
        <w:t xml:space="preserve"> the </w:t>
      </w:r>
      <w:r w:rsidR="0052089A" w:rsidRPr="002B2F97">
        <w:t xml:space="preserve">environmental </w:t>
      </w:r>
      <w:r w:rsidRPr="002B2F97">
        <w:t xml:space="preserve">sample by means of a density separation in the MPSS (lasting five hours). Laboratory coats </w:t>
      </w:r>
      <w:r w:rsidR="0052089A">
        <w:t xml:space="preserve">made of </w:t>
      </w:r>
      <w:r w:rsidRPr="002B2F97">
        <w:t>cotton were worn all the time. Three blank runs were performed</w:t>
      </w:r>
      <w:r w:rsidR="00BA1188">
        <w:t xml:space="preserve"> to estimate </w:t>
      </w:r>
      <w:r w:rsidR="0052089A">
        <w:t xml:space="preserve">process </w:t>
      </w:r>
      <w:r w:rsidR="00BA1188">
        <w:t>contamination</w:t>
      </w:r>
      <w:r w:rsidRPr="002B2F97">
        <w:t>.</w:t>
      </w:r>
      <w:r w:rsidR="00E8619D">
        <w:t xml:space="preserve"> In total, one PP particle was found showing a very low contamination level.</w:t>
      </w:r>
    </w:p>
    <w:p w14:paraId="119D0C34" w14:textId="00FE8669" w:rsidR="00282D70" w:rsidRDefault="00282D70" w:rsidP="00CC4729">
      <w:pPr>
        <w:pStyle w:val="Maintitle"/>
      </w:pPr>
      <w:r>
        <w:t>Results</w:t>
      </w:r>
    </w:p>
    <w:p w14:paraId="667A791A" w14:textId="38A2A380" w:rsidR="009E1A9B" w:rsidRPr="001D51BE" w:rsidRDefault="00DB081A" w:rsidP="009E1A9B">
      <w:pPr>
        <w:pStyle w:val="TEXT"/>
      </w:pPr>
      <w:r>
        <w:t>This section</w:t>
      </w:r>
      <w:r w:rsidR="00D3504B">
        <w:t xml:space="preserve"> outlines three key findings of our study.  Firstly, m</w:t>
      </w:r>
      <w:r w:rsidR="009E1A9B">
        <w:t>icroplastics were found at all riverine structures</w:t>
      </w:r>
      <w:r w:rsidR="00B93906">
        <w:t xml:space="preserve"> sampled</w:t>
      </w:r>
      <w:r w:rsidR="009E1A9B">
        <w:t xml:space="preserve">: in the </w:t>
      </w:r>
      <w:r w:rsidR="00FC037E">
        <w:t>river bed</w:t>
      </w:r>
      <w:r w:rsidR="009E1A9B">
        <w:t xml:space="preserve">, the bank and the floodplain. </w:t>
      </w:r>
      <w:r w:rsidR="00D3504B">
        <w:t>Secondly, c</w:t>
      </w:r>
      <w:r w:rsidR="009E1A9B">
        <w:t xml:space="preserve">oncentrations at the </w:t>
      </w:r>
      <w:r w:rsidR="009E1A9B" w:rsidRPr="009E1A9B">
        <w:rPr>
          <w:i/>
        </w:rPr>
        <w:t xml:space="preserve">straight </w:t>
      </w:r>
      <w:r w:rsidR="009E1A9B" w:rsidRPr="003427A2">
        <w:t>river section</w:t>
      </w:r>
      <w:r w:rsidR="009E1A9B">
        <w:t xml:space="preserve"> </w:t>
      </w:r>
      <w:r w:rsidR="00953FF8">
        <w:t>varied only</w:t>
      </w:r>
      <w:r w:rsidR="009E1A9B">
        <w:t xml:space="preserve"> between 2 and 6 particles per </w:t>
      </w:r>
      <w:r w:rsidR="00BE2CED">
        <w:t>kg of dry weight</w:t>
      </w:r>
      <w:r w:rsidR="009E1A9B">
        <w:t xml:space="preserve">, while concentrations </w:t>
      </w:r>
      <w:r w:rsidR="00711763">
        <w:t>of the</w:t>
      </w:r>
      <w:r w:rsidR="009E1A9B">
        <w:t xml:space="preserve"> </w:t>
      </w:r>
      <w:r w:rsidR="009E1A9B" w:rsidRPr="009E1A9B">
        <w:rPr>
          <w:i/>
        </w:rPr>
        <w:t>slip-off slope</w:t>
      </w:r>
      <w:r w:rsidR="009E1A9B">
        <w:t xml:space="preserve"> </w:t>
      </w:r>
      <w:r w:rsidR="00953FF8">
        <w:t>were high</w:t>
      </w:r>
      <w:r w:rsidR="009A0A31">
        <w:t>er</w:t>
      </w:r>
      <w:r w:rsidR="00953FF8">
        <w:t xml:space="preserve"> at the </w:t>
      </w:r>
      <w:r w:rsidR="00953FF8" w:rsidRPr="009A0A31">
        <w:rPr>
          <w:i/>
        </w:rPr>
        <w:t>bank</w:t>
      </w:r>
      <w:r w:rsidR="00953FF8">
        <w:t xml:space="preserve"> reaching</w:t>
      </w:r>
      <w:r w:rsidR="009E1A9B">
        <w:t xml:space="preserve"> up to </w:t>
      </w:r>
      <w:r w:rsidR="00BE2CED">
        <w:t>38</w:t>
      </w:r>
      <w:r w:rsidR="009E1A9B">
        <w:t xml:space="preserve"> particles per </w:t>
      </w:r>
      <w:r w:rsidR="00BE2CED">
        <w:t>kg of dry weight</w:t>
      </w:r>
      <w:r w:rsidR="00711763">
        <w:t xml:space="preserve"> </w:t>
      </w:r>
      <w:r w:rsidR="009E1A9B">
        <w:t>(</w:t>
      </w:r>
      <w:r w:rsidR="009E1A9B">
        <w:fldChar w:fldCharType="begin"/>
      </w:r>
      <w:r w:rsidR="009E1A9B">
        <w:instrText xml:space="preserve"> REF _Ref12452328 \h </w:instrText>
      </w:r>
      <w:r w:rsidR="009E1A9B">
        <w:fldChar w:fldCharType="separate"/>
      </w:r>
      <w:r w:rsidR="00B207AF">
        <w:t xml:space="preserve">Figure </w:t>
      </w:r>
      <w:r w:rsidR="00B207AF">
        <w:rPr>
          <w:noProof/>
        </w:rPr>
        <w:t>1</w:t>
      </w:r>
      <w:r w:rsidR="009E1A9B">
        <w:fldChar w:fldCharType="end"/>
      </w:r>
      <w:r w:rsidR="00A360B9">
        <w:t>A</w:t>
      </w:r>
      <w:r w:rsidR="009E1A9B">
        <w:t>).</w:t>
      </w:r>
    </w:p>
    <w:p w14:paraId="691D2712" w14:textId="3E7C8458" w:rsidR="00906EA8" w:rsidRPr="00F671F6" w:rsidRDefault="00FA1726" w:rsidP="0070323F">
      <w:pPr>
        <w:pStyle w:val="Beschriftung"/>
        <w:jc w:val="both"/>
      </w:pPr>
      <w:r>
        <w:rPr>
          <w:noProof/>
          <w:lang w:val="de-DE" w:eastAsia="de-DE"/>
        </w:rPr>
        <mc:AlternateContent>
          <mc:Choice Requires="wps">
            <w:drawing>
              <wp:anchor distT="45720" distB="45720" distL="114300" distR="114300" simplePos="0" relativeHeight="251661312" behindDoc="0" locked="0" layoutInCell="1" allowOverlap="1" wp14:anchorId="5E348FB1" wp14:editId="4F2A8F00">
                <wp:simplePos x="0" y="0"/>
                <wp:positionH relativeFrom="margin">
                  <wp:align>left</wp:align>
                </wp:positionH>
                <wp:positionV relativeFrom="paragraph">
                  <wp:posOffset>1861820</wp:posOffset>
                </wp:positionV>
                <wp:extent cx="285292" cy="248717"/>
                <wp:effectExtent l="0" t="0" r="635"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92" cy="248717"/>
                        </a:xfrm>
                        <a:prstGeom prst="rect">
                          <a:avLst/>
                        </a:prstGeom>
                        <a:solidFill>
                          <a:srgbClr val="FFFFFF"/>
                        </a:solidFill>
                        <a:ln w="9525">
                          <a:noFill/>
                          <a:miter lim="800000"/>
                          <a:headEnd/>
                          <a:tailEnd/>
                        </a:ln>
                      </wps:spPr>
                      <wps:txbx>
                        <w:txbxContent>
                          <w:p w14:paraId="6902B171" w14:textId="46461CBE" w:rsidR="005B5A4D" w:rsidRPr="005E488C" w:rsidRDefault="005B5A4D" w:rsidP="00A360B9">
                            <w:pPr>
                              <w:rPr>
                                <w:b/>
                                <w:bCs/>
                                <w:color w:val="3B3838" w:themeColor="background2" w:themeShade="40"/>
                              </w:rPr>
                            </w:pPr>
                            <w:r w:rsidRPr="005E488C">
                              <w:rPr>
                                <w:b/>
                                <w:bCs/>
                                <w:color w:val="3B3838" w:themeColor="background2" w:themeShade="40"/>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348FB1" id="_x0000_t202" coordsize="21600,21600" o:spt="202" path="m,l,21600r21600,l21600,xe">
                <v:stroke joinstyle="miter"/>
                <v:path gradientshapeok="t" o:connecttype="rect"/>
              </v:shapetype>
              <v:shape id="Textfeld 2" o:spid="_x0000_s1026" type="#_x0000_t202" style="position:absolute;left:0;text-align:left;margin-left:0;margin-top:146.6pt;width:22.45pt;height:19.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" stroked="f">
                <v:textbox>
                  <w:txbxContent>
                    <w:p w14:paraId="6902B171" w14:textId="46461CBE" w:rsidR="005B5A4D" w:rsidRPr="005E488C" w:rsidRDefault="005B5A4D" w:rsidP="00A360B9">
                      <w:pPr>
                        <w:rPr>
                          <w:b/>
                          <w:bCs/>
                          <w:color w:val="3B3838" w:themeColor="background2" w:themeShade="40"/>
                        </w:rPr>
                      </w:pPr>
                      <w:r w:rsidRPr="005E488C">
                        <w:rPr>
                          <w:b/>
                          <w:bCs/>
                          <w:color w:val="3B3838" w:themeColor="background2" w:themeShade="40"/>
                        </w:rPr>
                        <w:t>B</w:t>
                      </w:r>
                    </w:p>
                  </w:txbxContent>
                </v:textbox>
                <w10:wrap anchorx="margin"/>
              </v:shape>
            </w:pict>
          </mc:Fallback>
        </mc:AlternateContent>
      </w:r>
      <w:r w:rsidR="00A360B9">
        <w:rPr>
          <w:noProof/>
          <w:lang w:val="de-DE" w:eastAsia="de-DE"/>
        </w:rPr>
        <mc:AlternateContent>
          <mc:Choice Requires="wps">
            <w:drawing>
              <wp:anchor distT="45720" distB="45720" distL="114300" distR="114300" simplePos="0" relativeHeight="251659264" behindDoc="0" locked="0" layoutInCell="1" allowOverlap="1" wp14:anchorId="402C1A27" wp14:editId="6801A113">
                <wp:simplePos x="0" y="0"/>
                <wp:positionH relativeFrom="leftMargin">
                  <wp:posOffset>872310</wp:posOffset>
                </wp:positionH>
                <wp:positionV relativeFrom="paragraph">
                  <wp:posOffset>95250</wp:posOffset>
                </wp:positionV>
                <wp:extent cx="335915" cy="226695"/>
                <wp:effectExtent l="0" t="0" r="6985" b="190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26695"/>
                        </a:xfrm>
                        <a:prstGeom prst="rect">
                          <a:avLst/>
                        </a:prstGeom>
                        <a:solidFill>
                          <a:srgbClr val="FFFFFF"/>
                        </a:solidFill>
                        <a:ln w="9525">
                          <a:noFill/>
                          <a:miter lim="800000"/>
                          <a:headEnd/>
                          <a:tailEnd/>
                        </a:ln>
                      </wps:spPr>
                      <wps:txbx>
                        <w:txbxContent>
                          <w:p w14:paraId="4C9F30AF" w14:textId="5E2F77E7" w:rsidR="005B5A4D" w:rsidRPr="005E488C" w:rsidRDefault="005B5A4D">
                            <w:pPr>
                              <w:rPr>
                                <w:b/>
                                <w:bCs/>
                                <w:color w:val="3B3838" w:themeColor="background2" w:themeShade="40"/>
                              </w:rPr>
                            </w:pPr>
                            <w:r w:rsidRPr="005E488C">
                              <w:rPr>
                                <w:b/>
                                <w:bCs/>
                                <w:color w:val="3B3838" w:themeColor="background2" w:themeShade="40"/>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2C1A27" id="_x0000_s1027" type="#_x0000_t202" style="position:absolute;left:0;text-align:left;margin-left:68.7pt;margin-top:7.5pt;width:26.45pt;height:17.8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" stroked="f">
                <v:textbox>
                  <w:txbxContent>
                    <w:p w14:paraId="4C9F30AF" w14:textId="5E2F77E7" w:rsidR="005B5A4D" w:rsidRPr="005E488C" w:rsidRDefault="005B5A4D">
                      <w:pPr>
                        <w:rPr>
                          <w:b/>
                          <w:bCs/>
                          <w:color w:val="3B3838" w:themeColor="background2" w:themeShade="40"/>
                        </w:rPr>
                      </w:pPr>
                      <w:r w:rsidRPr="005E488C">
                        <w:rPr>
                          <w:b/>
                          <w:bCs/>
                          <w:color w:val="3B3838" w:themeColor="background2" w:themeShade="40"/>
                        </w:rPr>
                        <w:t>A</w:t>
                      </w:r>
                    </w:p>
                  </w:txbxContent>
                </v:textbox>
                <w10:wrap anchorx="margin"/>
              </v:shape>
            </w:pict>
          </mc:Fallback>
        </mc:AlternateContent>
      </w:r>
      <w:bookmarkStart w:id="1" w:name="_Ref12452328"/>
      <w:r>
        <w:rPr>
          <w:noProof/>
          <w:lang w:val="de-DE" w:eastAsia="de-DE"/>
        </w:rPr>
        <w:drawing>
          <wp:inline distT="0" distB="0" distL="0" distR="0" wp14:anchorId="705B6FA2" wp14:editId="64AB83B8">
            <wp:extent cx="2745105" cy="1827530"/>
            <wp:effectExtent l="0" t="0" r="0" b="1270"/>
            <wp:docPr id="1" name="Diagramm 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noProof/>
          <w:lang w:val="de-DE" w:eastAsia="de-DE"/>
        </w:rPr>
        <w:drawing>
          <wp:inline distT="0" distB="0" distL="0" distR="0" wp14:anchorId="71290988" wp14:editId="45F5354F">
            <wp:extent cx="2745105" cy="1647190"/>
            <wp:effectExtent l="0" t="0" r="0" b="0"/>
            <wp:docPr id="6" name="Diagram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9E1A9B">
        <w:t xml:space="preserve">Figure </w:t>
      </w:r>
      <w:r w:rsidR="009E1A9B">
        <w:fldChar w:fldCharType="begin"/>
      </w:r>
      <w:r w:rsidR="009E1A9B">
        <w:instrText xml:space="preserve"> SEQ Figure \* ARABIC </w:instrText>
      </w:r>
      <w:r w:rsidR="009E1A9B">
        <w:fldChar w:fldCharType="separate"/>
      </w:r>
      <w:r w:rsidR="00B207AF">
        <w:rPr>
          <w:noProof/>
        </w:rPr>
        <w:t>1</w:t>
      </w:r>
      <w:r w:rsidR="009E1A9B">
        <w:fldChar w:fldCharType="end"/>
      </w:r>
      <w:bookmarkEnd w:id="1"/>
      <w:r w:rsidR="009E1A9B">
        <w:t xml:space="preserve">: </w:t>
      </w:r>
      <w:r w:rsidR="00906EA8" w:rsidRPr="00FC037E">
        <w:rPr>
          <w:b/>
        </w:rPr>
        <w:t>Sample names</w:t>
      </w:r>
      <w:r w:rsidR="00906EA8" w:rsidRPr="00B23E2D">
        <w:rPr>
          <w:b/>
          <w:bCs/>
        </w:rPr>
        <w:t xml:space="preserve">: </w:t>
      </w:r>
      <w:r w:rsidR="00906EA8" w:rsidRPr="00B23E2D">
        <w:t>a</w:t>
      </w:r>
      <w:r w:rsidR="00906EA8" w:rsidRPr="00B23E2D">
        <w:rPr>
          <w:b/>
          <w:bCs/>
        </w:rPr>
        <w:t>:</w:t>
      </w:r>
      <w:r w:rsidR="00906EA8">
        <w:t xml:space="preserve"> river sediments</w:t>
      </w:r>
      <w:r w:rsidR="0070323F">
        <w:t xml:space="preserve"> (note that the number of samples per river bank type differs due to limited accessibility to river bed sediments)</w:t>
      </w:r>
      <w:r w:rsidR="00906EA8">
        <w:t xml:space="preserve">, </w:t>
      </w:r>
      <w:r w:rsidR="00906EA8" w:rsidRPr="00B23E2D">
        <w:rPr>
          <w:bCs/>
        </w:rPr>
        <w:t>b–d:</w:t>
      </w:r>
      <w:r w:rsidR="00906EA8">
        <w:rPr>
          <w:b/>
        </w:rPr>
        <w:t xml:space="preserve"> </w:t>
      </w:r>
      <w:r w:rsidR="00906EA8">
        <w:t xml:space="preserve">bottom, middle  and upper section of the river bank, </w:t>
      </w:r>
      <w:r w:rsidR="00906EA8" w:rsidRPr="00B23E2D">
        <w:rPr>
          <w:bCs/>
        </w:rPr>
        <w:t>e</w:t>
      </w:r>
      <w:r w:rsidR="00906EA8">
        <w:rPr>
          <w:b/>
        </w:rPr>
        <w:t>:</w:t>
      </w:r>
      <w:r w:rsidR="00906EA8">
        <w:t xml:space="preserve"> floodplain. </w:t>
      </w:r>
      <w:r w:rsidR="00FC037E">
        <w:t xml:space="preserve">The abbreviations </w:t>
      </w:r>
      <w:r w:rsidR="00123D69">
        <w:t xml:space="preserve">st, so and </w:t>
      </w:r>
      <w:r w:rsidR="00E3058C">
        <w:rPr>
          <w:bCs/>
        </w:rPr>
        <w:t>un</w:t>
      </w:r>
      <w:r w:rsidR="00906EA8">
        <w:t xml:space="preserve"> refer to the river bank type (</w:t>
      </w:r>
      <w:r w:rsidR="00123D69" w:rsidRPr="00FC037E">
        <w:rPr>
          <w:b/>
        </w:rPr>
        <w:t>st</w:t>
      </w:r>
      <w:r w:rsidR="00123D69">
        <w:t>raight river bank,</w:t>
      </w:r>
      <w:r w:rsidR="00123D69" w:rsidRPr="00FC037E">
        <w:rPr>
          <w:b/>
        </w:rPr>
        <w:t xml:space="preserve"> s</w:t>
      </w:r>
      <w:r w:rsidR="00123D69">
        <w:t>lip-</w:t>
      </w:r>
      <w:r w:rsidR="00123D69" w:rsidRPr="00FC037E">
        <w:rPr>
          <w:b/>
        </w:rPr>
        <w:t>o</w:t>
      </w:r>
      <w:r w:rsidR="00123D69">
        <w:t>ff slope and</w:t>
      </w:r>
      <w:r w:rsidR="00123D69" w:rsidRPr="00FC037E">
        <w:rPr>
          <w:b/>
        </w:rPr>
        <w:t xml:space="preserve"> </w:t>
      </w:r>
      <w:r w:rsidR="00906EA8" w:rsidRPr="00FC037E">
        <w:rPr>
          <w:b/>
        </w:rPr>
        <w:t>un</w:t>
      </w:r>
      <w:r w:rsidR="00906EA8">
        <w:t xml:space="preserve">dercut slope). </w:t>
      </w:r>
      <w:r w:rsidR="00906EA8" w:rsidRPr="00B23E2D">
        <w:rPr>
          <w:b/>
          <w:bCs/>
        </w:rPr>
        <w:t>(A)</w:t>
      </w:r>
      <w:r w:rsidR="00906EA8">
        <w:t xml:space="preserve"> </w:t>
      </w:r>
      <w:r w:rsidR="00BA5A09">
        <w:t>Absolute</w:t>
      </w:r>
      <w:r w:rsidR="009E1A9B">
        <w:t xml:space="preserve"> number of microplastic particles </w:t>
      </w:r>
      <w:r w:rsidR="003168AB">
        <w:t xml:space="preserve">(per kg of dry weight) of </w:t>
      </w:r>
      <w:r w:rsidR="009E1A9B">
        <w:t xml:space="preserve">all three size classes found at </w:t>
      </w:r>
      <w:r w:rsidR="00940381">
        <w:t xml:space="preserve">the </w:t>
      </w:r>
      <w:r w:rsidR="00E04332">
        <w:t xml:space="preserve">slip-off slope (blue) compared to the </w:t>
      </w:r>
      <w:r w:rsidR="00940381">
        <w:t>straight river section (green)</w:t>
      </w:r>
      <w:r w:rsidR="00906EA8">
        <w:t xml:space="preserve"> </w:t>
      </w:r>
      <w:r w:rsidR="00906EA8" w:rsidRPr="00B23E2D">
        <w:rPr>
          <w:b/>
          <w:bCs/>
        </w:rPr>
        <w:t>(B)</w:t>
      </w:r>
      <w:r w:rsidR="00906EA8">
        <w:t xml:space="preserve"> </w:t>
      </w:r>
      <w:r w:rsidR="00123D69">
        <w:t xml:space="preserve">Relative share </w:t>
      </w:r>
      <w:r w:rsidR="00906EA8">
        <w:t>of microplastic particles</w:t>
      </w:r>
      <w:r w:rsidR="003168AB">
        <w:t xml:space="preserve"> (per kg of dry weight)</w:t>
      </w:r>
      <w:r w:rsidR="00906EA8">
        <w:t xml:space="preserve"> found per size class (&gt; 315 µm, &gt; 500 µm and &gt; 2500 µm)</w:t>
      </w:r>
      <w:r w:rsidR="003168AB">
        <w:t>, normalized to the total particle concentration of the smallest size class</w:t>
      </w:r>
      <w:r w:rsidR="00E8619D">
        <w:t>.</w:t>
      </w:r>
    </w:p>
    <w:p w14:paraId="3684F8A8" w14:textId="1CEF7CD7" w:rsidR="00F671F6" w:rsidRDefault="00D3504B" w:rsidP="009F16B6">
      <w:pPr>
        <w:pStyle w:val="TEXT"/>
      </w:pPr>
      <w:r>
        <w:t>Thirdly, n</w:t>
      </w:r>
      <w:r w:rsidR="009A0A31">
        <w:t xml:space="preserve">ext to spatial distribution, information on size distribution was </w:t>
      </w:r>
      <w:r w:rsidR="00A360B9">
        <w:t>obtained</w:t>
      </w:r>
      <w:r w:rsidR="009A0A31">
        <w:t xml:space="preserve">. </w:t>
      </w:r>
      <w:r w:rsidR="002A4625">
        <w:t xml:space="preserve">A comparison of the different size classes </w:t>
      </w:r>
      <w:r w:rsidR="00407894">
        <w:t xml:space="preserve">of particles </w:t>
      </w:r>
      <w:r w:rsidR="002A4625">
        <w:t xml:space="preserve">found in the </w:t>
      </w:r>
      <w:r w:rsidR="002A4625" w:rsidRPr="003427A2">
        <w:t>river</w:t>
      </w:r>
      <w:r w:rsidR="002A4625" w:rsidRPr="00B93906">
        <w:rPr>
          <w:i/>
        </w:rPr>
        <w:t xml:space="preserve"> </w:t>
      </w:r>
      <w:r w:rsidR="00C51321" w:rsidRPr="0052089A">
        <w:rPr>
          <w:i/>
        </w:rPr>
        <w:t xml:space="preserve">bed </w:t>
      </w:r>
      <w:r w:rsidR="00B41BAE">
        <w:t>reveals an increasing number of particles with decreasing particle size (</w:t>
      </w:r>
      <w:r w:rsidR="00B41BAE">
        <w:fldChar w:fldCharType="begin"/>
      </w:r>
      <w:r w:rsidR="00B41BAE">
        <w:instrText xml:space="preserve"> REF _Ref12441866 \h </w:instrText>
      </w:r>
      <w:r w:rsidR="00B41BAE">
        <w:fldChar w:fldCharType="separate"/>
      </w:r>
      <w:r w:rsidR="00B207AF">
        <w:t xml:space="preserve">Figure </w:t>
      </w:r>
      <w:r w:rsidR="00B41BAE">
        <w:fldChar w:fldCharType="end"/>
      </w:r>
      <w:r w:rsidR="00A360B9">
        <w:t>1B</w:t>
      </w:r>
      <w:r w:rsidR="00E8619D">
        <w:t>).</w:t>
      </w:r>
      <w:r w:rsidR="00B41BAE">
        <w:t xml:space="preserve"> </w:t>
      </w:r>
      <w:r w:rsidR="00305797">
        <w:t xml:space="preserve">Furthermore, almost </w:t>
      </w:r>
      <w:r w:rsidR="00C51321">
        <w:t xml:space="preserve">all river bed </w:t>
      </w:r>
      <w:r w:rsidR="00305797">
        <w:t xml:space="preserve">samples contained microplastics of the smallest and the medium size class, </w:t>
      </w:r>
      <w:r w:rsidR="001A6B6F">
        <w:t xml:space="preserve">albeit with varying share, </w:t>
      </w:r>
      <w:r w:rsidR="00305797">
        <w:t xml:space="preserve">whereas only </w:t>
      </w:r>
      <w:r w:rsidR="001A6B6F">
        <w:t xml:space="preserve">about the </w:t>
      </w:r>
      <w:r w:rsidR="00C51321">
        <w:t>half of all river bed</w:t>
      </w:r>
      <w:r w:rsidR="00305797">
        <w:t xml:space="preserve"> samples contained </w:t>
      </w:r>
      <w:r w:rsidR="001A6B6F">
        <w:t>plastics</w:t>
      </w:r>
      <w:r w:rsidR="00305797">
        <w:t xml:space="preserve"> </w:t>
      </w:r>
      <w:r w:rsidR="00192C88">
        <w:t>of</w:t>
      </w:r>
      <w:r w:rsidR="00305797">
        <w:t xml:space="preserve"> th</w:t>
      </w:r>
      <w:r w:rsidR="00AE3B93">
        <w:t>e large size class</w:t>
      </w:r>
      <w:r w:rsidR="00C15D68">
        <w:t>.</w:t>
      </w:r>
    </w:p>
    <w:p w14:paraId="6339F4DA" w14:textId="7B15E93C" w:rsidR="00282D70" w:rsidRDefault="00282D70" w:rsidP="00CC4729">
      <w:pPr>
        <w:pStyle w:val="Maintitle"/>
      </w:pPr>
      <w:r>
        <w:t>Discussion and conclusions</w:t>
      </w:r>
    </w:p>
    <w:p w14:paraId="46EF1BF2" w14:textId="2031B2A4" w:rsidR="001331F6" w:rsidRDefault="00E24DE7" w:rsidP="001331F6">
      <w:pPr>
        <w:pStyle w:val="Maintitle"/>
        <w:numPr>
          <w:ilvl w:val="0"/>
          <w:numId w:val="0"/>
        </w:numPr>
        <w:spacing w:before="0" w:after="0"/>
        <w:rPr>
          <w:b w:val="0"/>
        </w:rPr>
      </w:pPr>
      <w:r>
        <w:rPr>
          <w:b w:val="0"/>
        </w:rPr>
        <w:t>F</w:t>
      </w:r>
      <w:r w:rsidR="00343AC3">
        <w:rPr>
          <w:b w:val="0"/>
        </w:rPr>
        <w:t xml:space="preserve">irst data on microplastic pollution in </w:t>
      </w:r>
      <w:r w:rsidR="00E83151">
        <w:rPr>
          <w:b w:val="0"/>
        </w:rPr>
        <w:t xml:space="preserve">the Hessian </w:t>
      </w:r>
      <w:r w:rsidR="00343AC3">
        <w:rPr>
          <w:b w:val="0"/>
        </w:rPr>
        <w:t xml:space="preserve">river </w:t>
      </w:r>
      <w:proofErr w:type="spellStart"/>
      <w:r w:rsidR="00343AC3">
        <w:rPr>
          <w:b w:val="0"/>
        </w:rPr>
        <w:t>Lahn</w:t>
      </w:r>
      <w:proofErr w:type="spellEnd"/>
      <w:r>
        <w:rPr>
          <w:b w:val="0"/>
        </w:rPr>
        <w:t xml:space="preserve"> are shown here</w:t>
      </w:r>
      <w:r w:rsidR="00E83151">
        <w:rPr>
          <w:b w:val="0"/>
        </w:rPr>
        <w:t xml:space="preserve">. </w:t>
      </w:r>
      <w:r w:rsidR="00C6501D">
        <w:rPr>
          <w:b w:val="0"/>
        </w:rPr>
        <w:t xml:space="preserve">The larger abundance of microplastics in the river bank at the slip-off slope compared to the straight river section is plausible and can be explained with a lower flow velocity. </w:t>
      </w:r>
      <w:r w:rsidR="00E83151">
        <w:rPr>
          <w:b w:val="0"/>
        </w:rPr>
        <w:t>An increase in particle number with decreasing particle size, as observed here, was also reported in other stud</w:t>
      </w:r>
      <w:r w:rsidR="00ED5B04">
        <w:rPr>
          <w:b w:val="0"/>
        </w:rPr>
        <w:t>i</w:t>
      </w:r>
      <w:r w:rsidR="00E83151">
        <w:rPr>
          <w:b w:val="0"/>
        </w:rPr>
        <w:t>es</w:t>
      </w:r>
      <w:r w:rsidR="009A2F46">
        <w:rPr>
          <w:b w:val="0"/>
        </w:rPr>
        <w:t xml:space="preserve"> </w:t>
      </w:r>
      <w:r w:rsidR="001331F6" w:rsidRPr="001331F6">
        <w:rPr>
          <w:b w:val="0"/>
          <w:noProof/>
          <w:lang w:val="en-GB"/>
        </w:rPr>
        <w:t>[</w:t>
      </w:r>
      <w:r w:rsidR="00ED5B04">
        <w:rPr>
          <w:b w:val="0"/>
          <w:noProof/>
          <w:lang w:val="en-GB"/>
        </w:rPr>
        <w:t xml:space="preserve">e. g. </w:t>
      </w:r>
      <w:r w:rsidR="001331F6" w:rsidRPr="001331F6">
        <w:rPr>
          <w:b w:val="0"/>
          <w:noProof/>
          <w:lang w:val="en-GB"/>
        </w:rPr>
        <w:t>4]</w:t>
      </w:r>
      <w:r w:rsidR="00E83151" w:rsidRPr="001331F6">
        <w:rPr>
          <w:b w:val="0"/>
        </w:rPr>
        <w:t>.</w:t>
      </w:r>
      <w:r w:rsidR="00E83151">
        <w:rPr>
          <w:b w:val="0"/>
        </w:rPr>
        <w:t xml:space="preserve"> However, this trend might </w:t>
      </w:r>
      <w:r w:rsidR="009A2F46">
        <w:rPr>
          <w:b w:val="0"/>
        </w:rPr>
        <w:t>n</w:t>
      </w:r>
      <w:r w:rsidR="00E83151">
        <w:rPr>
          <w:b w:val="0"/>
        </w:rPr>
        <w:t xml:space="preserve">ot continue in the smaller size classes because the flow velocity of a river prohibits sedimentation of smaller particles. </w:t>
      </w:r>
      <w:r w:rsidR="00935B3E">
        <w:rPr>
          <w:b w:val="0"/>
        </w:rPr>
        <w:t>Generally</w:t>
      </w:r>
      <w:r w:rsidR="00663006">
        <w:rPr>
          <w:b w:val="0"/>
        </w:rPr>
        <w:t xml:space="preserve">, the absolute concentrations </w:t>
      </w:r>
      <w:r w:rsidR="00E83151">
        <w:rPr>
          <w:b w:val="0"/>
        </w:rPr>
        <w:t xml:space="preserve">must be interpreted with caution. </w:t>
      </w:r>
      <w:r w:rsidR="00C6501D">
        <w:rPr>
          <w:b w:val="0"/>
        </w:rPr>
        <w:t xml:space="preserve">Firstly, this sample set served to implement a methodology in our </w:t>
      </w:r>
      <w:proofErr w:type="spellStart"/>
      <w:r w:rsidR="00C6501D">
        <w:rPr>
          <w:b w:val="0"/>
        </w:rPr>
        <w:t>laboratorium</w:t>
      </w:r>
      <w:proofErr w:type="spellEnd"/>
      <w:r w:rsidR="00C6501D">
        <w:rPr>
          <w:b w:val="0"/>
        </w:rPr>
        <w:t xml:space="preserve"> and, as pointed out above, was subjected to some minor changes within sample processing. Secondly, the small number of sample</w:t>
      </w:r>
      <w:r w:rsidR="003C2D9F">
        <w:rPr>
          <w:b w:val="0"/>
        </w:rPr>
        <w:t>s</w:t>
      </w:r>
      <w:r w:rsidR="00C6501D">
        <w:rPr>
          <w:b w:val="0"/>
        </w:rPr>
        <w:t xml:space="preserve"> was not suited for a statistical analysis. Nevertheless, t</w:t>
      </w:r>
      <w:r>
        <w:rPr>
          <w:b w:val="0"/>
        </w:rPr>
        <w:t>he method of this work</w:t>
      </w:r>
      <w:r w:rsidR="00C6501D">
        <w:rPr>
          <w:b w:val="0"/>
        </w:rPr>
        <w:t>,</w:t>
      </w:r>
      <w:r>
        <w:rPr>
          <w:b w:val="0"/>
        </w:rPr>
        <w:t xml:space="preserve"> consist</w:t>
      </w:r>
      <w:r w:rsidR="00C6501D">
        <w:rPr>
          <w:b w:val="0"/>
        </w:rPr>
        <w:t>ing</w:t>
      </w:r>
      <w:r>
        <w:rPr>
          <w:b w:val="0"/>
        </w:rPr>
        <w:t xml:space="preserve"> of density separation via MPSS, sieving, detection via Nile Red and identification via ATR-FTIR spectroscopy</w:t>
      </w:r>
      <w:r w:rsidR="00C6501D">
        <w:rPr>
          <w:b w:val="0"/>
        </w:rPr>
        <w:t>,</w:t>
      </w:r>
      <w:r>
        <w:rPr>
          <w:b w:val="0"/>
        </w:rPr>
        <w:t xml:space="preserve"> </w:t>
      </w:r>
      <w:r w:rsidR="00C6501D">
        <w:rPr>
          <w:b w:val="0"/>
        </w:rPr>
        <w:t>seems to be</w:t>
      </w:r>
      <w:r>
        <w:rPr>
          <w:b w:val="0"/>
        </w:rPr>
        <w:t xml:space="preserve"> suitable to analy</w:t>
      </w:r>
      <w:r w:rsidR="003C2D9F">
        <w:rPr>
          <w:b w:val="0"/>
        </w:rPr>
        <w:t>z</w:t>
      </w:r>
      <w:r>
        <w:rPr>
          <w:b w:val="0"/>
        </w:rPr>
        <w:t>e microplastics in river sediments.</w:t>
      </w:r>
    </w:p>
    <w:p w14:paraId="2BF054CB" w14:textId="3DF1A7CB" w:rsidR="00663006" w:rsidRDefault="0062769A" w:rsidP="00663006">
      <w:pPr>
        <w:pStyle w:val="Maintitle"/>
        <w:numPr>
          <w:ilvl w:val="0"/>
          <w:numId w:val="0"/>
        </w:numPr>
        <w:spacing w:before="0" w:after="0"/>
        <w:ind w:firstLine="284"/>
        <w:rPr>
          <w:b w:val="0"/>
        </w:rPr>
      </w:pPr>
      <w:r>
        <w:rPr>
          <w:b w:val="0"/>
        </w:rPr>
        <w:t xml:space="preserve">As a conclusion, </w:t>
      </w:r>
      <w:r w:rsidR="003C2D9F">
        <w:rPr>
          <w:b w:val="0"/>
        </w:rPr>
        <w:t xml:space="preserve">different morphological structures </w:t>
      </w:r>
      <w:r w:rsidR="007901FE">
        <w:rPr>
          <w:b w:val="0"/>
        </w:rPr>
        <w:t xml:space="preserve">(as river bed or bank) </w:t>
      </w:r>
      <w:r w:rsidR="00C51321">
        <w:rPr>
          <w:b w:val="0"/>
        </w:rPr>
        <w:t xml:space="preserve">of </w:t>
      </w:r>
      <w:r w:rsidR="00343AC3">
        <w:rPr>
          <w:b w:val="0"/>
        </w:rPr>
        <w:t>a rather small-scale river in a rural area</w:t>
      </w:r>
      <w:r>
        <w:rPr>
          <w:b w:val="0"/>
        </w:rPr>
        <w:t xml:space="preserve"> </w:t>
      </w:r>
      <w:r w:rsidR="00C51321">
        <w:rPr>
          <w:b w:val="0"/>
        </w:rPr>
        <w:t>can be</w:t>
      </w:r>
      <w:r>
        <w:rPr>
          <w:b w:val="0"/>
        </w:rPr>
        <w:t xml:space="preserve"> polluted </w:t>
      </w:r>
      <w:r w:rsidR="00C51321">
        <w:rPr>
          <w:b w:val="0"/>
        </w:rPr>
        <w:t>and act as a sink for</w:t>
      </w:r>
      <w:r>
        <w:rPr>
          <w:b w:val="0"/>
        </w:rPr>
        <w:t xml:space="preserve"> microplastics</w:t>
      </w:r>
      <w:r w:rsidR="00343AC3">
        <w:rPr>
          <w:b w:val="0"/>
        </w:rPr>
        <w:t>.</w:t>
      </w:r>
      <w:r w:rsidR="009614C6">
        <w:rPr>
          <w:b w:val="0"/>
        </w:rPr>
        <w:t xml:space="preserve"> </w:t>
      </w:r>
      <w:r>
        <w:rPr>
          <w:b w:val="0"/>
        </w:rPr>
        <w:t xml:space="preserve">In order to </w:t>
      </w:r>
      <w:r w:rsidR="001B7354">
        <w:rPr>
          <w:b w:val="0"/>
        </w:rPr>
        <w:t xml:space="preserve">reliably </w:t>
      </w:r>
      <w:r>
        <w:rPr>
          <w:b w:val="0"/>
        </w:rPr>
        <w:t xml:space="preserve">quantify </w:t>
      </w:r>
      <w:r w:rsidR="001B7354">
        <w:rPr>
          <w:b w:val="0"/>
        </w:rPr>
        <w:t>entry pathways</w:t>
      </w:r>
      <w:r>
        <w:rPr>
          <w:b w:val="0"/>
        </w:rPr>
        <w:t xml:space="preserve"> and </w:t>
      </w:r>
      <w:r w:rsidR="00ED5B04">
        <w:rPr>
          <w:b w:val="0"/>
        </w:rPr>
        <w:t xml:space="preserve">sinks </w:t>
      </w:r>
      <w:r>
        <w:rPr>
          <w:b w:val="0"/>
        </w:rPr>
        <w:t xml:space="preserve">a) the analytical method </w:t>
      </w:r>
      <w:r w:rsidR="001B7354">
        <w:rPr>
          <w:b w:val="0"/>
        </w:rPr>
        <w:t>used here require</w:t>
      </w:r>
      <w:r w:rsidR="00C238D7">
        <w:rPr>
          <w:b w:val="0"/>
        </w:rPr>
        <w:t>s</w:t>
      </w:r>
      <w:r>
        <w:rPr>
          <w:b w:val="0"/>
        </w:rPr>
        <w:t xml:space="preserve"> further improvement and b) m</w:t>
      </w:r>
      <w:r w:rsidR="003D7EF8">
        <w:rPr>
          <w:b w:val="0"/>
        </w:rPr>
        <w:t xml:space="preserve">uch </w:t>
      </w:r>
      <w:r w:rsidR="001A2A43">
        <w:rPr>
          <w:b w:val="0"/>
        </w:rPr>
        <w:t xml:space="preserve">more samples </w:t>
      </w:r>
      <w:r w:rsidR="001B7354">
        <w:rPr>
          <w:b w:val="0"/>
        </w:rPr>
        <w:t>have to be investigated</w:t>
      </w:r>
      <w:r w:rsidR="001A2A43">
        <w:rPr>
          <w:b w:val="0"/>
        </w:rPr>
        <w:t xml:space="preserve"> to perform statistical analys</w:t>
      </w:r>
      <w:r w:rsidR="001B7354">
        <w:rPr>
          <w:b w:val="0"/>
        </w:rPr>
        <w:t>e</w:t>
      </w:r>
      <w:r w:rsidR="001A2A43">
        <w:rPr>
          <w:b w:val="0"/>
        </w:rPr>
        <w:t>s and confirm observatio</w:t>
      </w:r>
      <w:r w:rsidR="00C6501D">
        <w:rPr>
          <w:b w:val="0"/>
        </w:rPr>
        <w:t>n</w:t>
      </w:r>
      <w:r w:rsidR="00906EA8">
        <w:rPr>
          <w:b w:val="0"/>
        </w:rPr>
        <w:t>s.</w:t>
      </w:r>
    </w:p>
    <w:p w14:paraId="60039464" w14:textId="6FC8ABDB" w:rsidR="00605EE3" w:rsidRDefault="00605EE3" w:rsidP="00605EE3">
      <w:pPr>
        <w:pStyle w:val="Maintitle"/>
      </w:pPr>
      <w:r>
        <w:t>References</w:t>
      </w:r>
    </w:p>
    <w:tbl>
      <w:tblPr>
        <w:tblW w:w="5197" w:type="pct"/>
        <w:tblCellSpacing w:w="15" w:type="dxa"/>
        <w:tblCellMar>
          <w:top w:w="15" w:type="dxa"/>
          <w:left w:w="15" w:type="dxa"/>
          <w:bottom w:w="15" w:type="dxa"/>
          <w:right w:w="15" w:type="dxa"/>
        </w:tblCellMar>
        <w:tblLook w:val="04A0" w:firstRow="1" w:lastRow="0" w:firstColumn="1" w:lastColumn="0" w:noHBand="0" w:noVBand="1"/>
      </w:tblPr>
      <w:tblGrid>
        <w:gridCol w:w="323"/>
        <w:gridCol w:w="4170"/>
      </w:tblGrid>
      <w:tr w:rsidR="00E01317" w:rsidRPr="00E01317" w14:paraId="75CA799A" w14:textId="77777777" w:rsidTr="00E01317">
        <w:trPr>
          <w:trHeight w:val="207"/>
          <w:tblCellSpacing w:w="15" w:type="dxa"/>
        </w:trPr>
        <w:tc>
          <w:tcPr>
            <w:tcW w:w="310" w:type="pct"/>
            <w:hideMark/>
          </w:tcPr>
          <w:p w14:paraId="3E85E4E2" w14:textId="77777777" w:rsidR="00E01317" w:rsidRPr="00E01317" w:rsidRDefault="00E01317" w:rsidP="00E01317">
            <w:pPr>
              <w:rPr>
                <w:noProof/>
                <w:sz w:val="14"/>
              </w:rPr>
            </w:pPr>
            <w:r w:rsidRPr="00E01317">
              <w:rPr>
                <w:noProof/>
                <w:sz w:val="14"/>
              </w:rPr>
              <w:t xml:space="preserve">[1] </w:t>
            </w:r>
          </w:p>
        </w:tc>
        <w:tc>
          <w:tcPr>
            <w:tcW w:w="4589" w:type="pct"/>
            <w:hideMark/>
          </w:tcPr>
          <w:p w14:paraId="31AA8559" w14:textId="468C7514" w:rsidR="00E01317" w:rsidRPr="00E01317" w:rsidRDefault="00E01317" w:rsidP="005B5A4D">
            <w:pPr>
              <w:rPr>
                <w:noProof/>
                <w:sz w:val="14"/>
              </w:rPr>
            </w:pPr>
            <w:r w:rsidRPr="00E01317">
              <w:rPr>
                <w:noProof/>
                <w:sz w:val="14"/>
              </w:rPr>
              <w:t xml:space="preserve">W. Wang, H. Gao, S. Jin, R. Li und G. Na, „The ecotoxicological effects of microplastics on aquatic food web, from primary producer to human: A review,“ </w:t>
            </w:r>
            <w:r w:rsidR="005B5A4D">
              <w:rPr>
                <w:noProof/>
                <w:sz w:val="14"/>
              </w:rPr>
              <w:t xml:space="preserve">In: </w:t>
            </w:r>
            <w:r w:rsidR="005B5A4D" w:rsidRPr="005B5A4D">
              <w:rPr>
                <w:i/>
                <w:noProof/>
                <w:sz w:val="14"/>
              </w:rPr>
              <w:t>Ecotoxicology and Environmental Safety</w:t>
            </w:r>
            <w:r w:rsidR="005B5A4D">
              <w:rPr>
                <w:noProof/>
                <w:sz w:val="14"/>
              </w:rPr>
              <w:t xml:space="preserve"> 173, </w:t>
            </w:r>
            <w:r w:rsidRPr="00E01317">
              <w:rPr>
                <w:noProof/>
                <w:sz w:val="14"/>
              </w:rPr>
              <w:t>pp. 110</w:t>
            </w:r>
            <w:r w:rsidR="005B5A4D">
              <w:rPr>
                <w:noProof/>
                <w:sz w:val="14"/>
              </w:rPr>
              <w:t>–</w:t>
            </w:r>
            <w:r w:rsidRPr="00E01317">
              <w:rPr>
                <w:noProof/>
                <w:sz w:val="14"/>
              </w:rPr>
              <w:t xml:space="preserve">117, 2019. </w:t>
            </w:r>
          </w:p>
        </w:tc>
      </w:tr>
      <w:tr w:rsidR="00E01317" w:rsidRPr="00E01317" w14:paraId="12375CEE" w14:textId="77777777" w:rsidTr="00E01317">
        <w:trPr>
          <w:trHeight w:val="207"/>
          <w:tblCellSpacing w:w="15" w:type="dxa"/>
        </w:trPr>
        <w:tc>
          <w:tcPr>
            <w:tcW w:w="310" w:type="pct"/>
            <w:hideMark/>
          </w:tcPr>
          <w:p w14:paraId="73A7F3B7" w14:textId="77777777" w:rsidR="00E01317" w:rsidRPr="00E01317" w:rsidRDefault="00E01317" w:rsidP="00E01317">
            <w:pPr>
              <w:rPr>
                <w:noProof/>
                <w:sz w:val="14"/>
              </w:rPr>
            </w:pPr>
            <w:r w:rsidRPr="00E01317">
              <w:rPr>
                <w:noProof/>
                <w:sz w:val="14"/>
              </w:rPr>
              <w:t xml:space="preserve">[2] </w:t>
            </w:r>
          </w:p>
        </w:tc>
        <w:tc>
          <w:tcPr>
            <w:tcW w:w="4589" w:type="pct"/>
            <w:hideMark/>
          </w:tcPr>
          <w:p w14:paraId="0D3DAD8B" w14:textId="774F7E2F" w:rsidR="00E01317" w:rsidRPr="00E01317" w:rsidRDefault="00E01317" w:rsidP="00742DFE">
            <w:pPr>
              <w:rPr>
                <w:noProof/>
                <w:sz w:val="14"/>
              </w:rPr>
            </w:pPr>
            <w:r w:rsidRPr="00E01317">
              <w:rPr>
                <w:noProof/>
                <w:sz w:val="14"/>
              </w:rPr>
              <w:t xml:space="preserve">L. Nizzetto, G. Bussi, M. N. Futter, D. Butterfield und P. G. Whitehead, „A theoretical assessment of microplastic transport in river catchments and their retention by soils and river sediments,“ </w:t>
            </w:r>
            <w:r w:rsidR="00742DFE">
              <w:rPr>
                <w:noProof/>
                <w:sz w:val="14"/>
              </w:rPr>
              <w:t xml:space="preserve">In: </w:t>
            </w:r>
            <w:r w:rsidR="00742DFE" w:rsidRPr="00742DFE">
              <w:rPr>
                <w:i/>
                <w:noProof/>
                <w:sz w:val="14"/>
              </w:rPr>
              <w:t>Environmental Science: Processes &amp; Impacts</w:t>
            </w:r>
            <w:r w:rsidRPr="00E01317">
              <w:rPr>
                <w:noProof/>
                <w:sz w:val="14"/>
              </w:rPr>
              <w:t xml:space="preserve"> 18, pp. 1050</w:t>
            </w:r>
            <w:r w:rsidR="005B5A4D">
              <w:rPr>
                <w:noProof/>
                <w:sz w:val="14"/>
              </w:rPr>
              <w:t>–</w:t>
            </w:r>
            <w:r w:rsidRPr="00E01317">
              <w:rPr>
                <w:noProof/>
                <w:sz w:val="14"/>
              </w:rPr>
              <w:t xml:space="preserve">1059, 2016. </w:t>
            </w:r>
          </w:p>
        </w:tc>
      </w:tr>
      <w:tr w:rsidR="00E01317" w:rsidRPr="00E01317" w14:paraId="5C26BD96" w14:textId="77777777" w:rsidTr="00E01317">
        <w:trPr>
          <w:trHeight w:val="207"/>
          <w:tblCellSpacing w:w="15" w:type="dxa"/>
        </w:trPr>
        <w:tc>
          <w:tcPr>
            <w:tcW w:w="310" w:type="pct"/>
            <w:hideMark/>
          </w:tcPr>
          <w:p w14:paraId="70F4C91C" w14:textId="77777777" w:rsidR="00E01317" w:rsidRPr="00E01317" w:rsidRDefault="00E01317" w:rsidP="00E01317">
            <w:pPr>
              <w:rPr>
                <w:noProof/>
                <w:sz w:val="14"/>
              </w:rPr>
            </w:pPr>
            <w:r w:rsidRPr="00E01317">
              <w:rPr>
                <w:noProof/>
                <w:sz w:val="14"/>
              </w:rPr>
              <w:t xml:space="preserve">[3] </w:t>
            </w:r>
          </w:p>
        </w:tc>
        <w:tc>
          <w:tcPr>
            <w:tcW w:w="4589" w:type="pct"/>
            <w:hideMark/>
          </w:tcPr>
          <w:p w14:paraId="79D42F47" w14:textId="7243C696" w:rsidR="00E01317" w:rsidRPr="00E01317" w:rsidRDefault="00E01317" w:rsidP="00742DFE">
            <w:pPr>
              <w:rPr>
                <w:noProof/>
                <w:sz w:val="14"/>
              </w:rPr>
            </w:pPr>
            <w:r w:rsidRPr="00E01317">
              <w:rPr>
                <w:noProof/>
                <w:sz w:val="14"/>
              </w:rPr>
              <w:t>H. K. Imhof, J. Schmid, R. Niessner, N. P. Ivleva und C. Laforsch, „A novel, highly efficient method for the separation and quantification of plastic particles in sediments of aquatic environments,“</w:t>
            </w:r>
            <w:r w:rsidR="00742DFE">
              <w:rPr>
                <w:noProof/>
                <w:sz w:val="14"/>
              </w:rPr>
              <w:t xml:space="preserve"> In:</w:t>
            </w:r>
            <w:r w:rsidRPr="00E01317">
              <w:rPr>
                <w:noProof/>
                <w:sz w:val="14"/>
              </w:rPr>
              <w:t xml:space="preserve"> </w:t>
            </w:r>
            <w:r w:rsidRPr="00E01317">
              <w:rPr>
                <w:i/>
                <w:iCs/>
                <w:noProof/>
                <w:sz w:val="14"/>
              </w:rPr>
              <w:t>Limnology and Oceanography: Methods</w:t>
            </w:r>
            <w:r w:rsidRPr="00E01317">
              <w:rPr>
                <w:noProof/>
                <w:sz w:val="14"/>
              </w:rPr>
              <w:t xml:space="preserve"> 10, pp. 524</w:t>
            </w:r>
            <w:r w:rsidR="005B5A4D">
              <w:rPr>
                <w:noProof/>
                <w:sz w:val="14"/>
              </w:rPr>
              <w:t>–</w:t>
            </w:r>
            <w:r w:rsidRPr="00E01317">
              <w:rPr>
                <w:noProof/>
                <w:sz w:val="14"/>
              </w:rPr>
              <w:t xml:space="preserve">537, 2012. </w:t>
            </w:r>
          </w:p>
        </w:tc>
      </w:tr>
      <w:tr w:rsidR="00E01317" w:rsidRPr="00E01317" w14:paraId="3A950251" w14:textId="77777777" w:rsidTr="00E01317">
        <w:trPr>
          <w:trHeight w:val="207"/>
          <w:tblCellSpacing w:w="15" w:type="dxa"/>
        </w:trPr>
        <w:tc>
          <w:tcPr>
            <w:tcW w:w="310" w:type="pct"/>
            <w:hideMark/>
          </w:tcPr>
          <w:p w14:paraId="55441B00" w14:textId="77777777" w:rsidR="00E01317" w:rsidRPr="00E01317" w:rsidRDefault="00E01317" w:rsidP="00E01317">
            <w:pPr>
              <w:rPr>
                <w:noProof/>
                <w:sz w:val="14"/>
              </w:rPr>
            </w:pPr>
            <w:r w:rsidRPr="00E01317">
              <w:rPr>
                <w:noProof/>
                <w:sz w:val="14"/>
              </w:rPr>
              <w:t xml:space="preserve">[4] </w:t>
            </w:r>
          </w:p>
        </w:tc>
        <w:tc>
          <w:tcPr>
            <w:tcW w:w="4589" w:type="pct"/>
            <w:hideMark/>
          </w:tcPr>
          <w:p w14:paraId="30CCC457" w14:textId="2518226D" w:rsidR="00E01317" w:rsidRPr="00E01317" w:rsidRDefault="00E01317" w:rsidP="005B5A4D">
            <w:pPr>
              <w:rPr>
                <w:noProof/>
                <w:sz w:val="14"/>
              </w:rPr>
            </w:pPr>
            <w:r w:rsidRPr="00E01317">
              <w:rPr>
                <w:noProof/>
                <w:sz w:val="14"/>
              </w:rPr>
              <w:t>W. J. Shim, Y. K. Song, S. H. Hong und M. Jang, „Identification and quantification of microplastics using Nile Red staining,“</w:t>
            </w:r>
            <w:r w:rsidR="00742DFE">
              <w:rPr>
                <w:noProof/>
                <w:sz w:val="14"/>
              </w:rPr>
              <w:t xml:space="preserve"> In:</w:t>
            </w:r>
            <w:r w:rsidRPr="00E01317">
              <w:rPr>
                <w:noProof/>
                <w:sz w:val="14"/>
              </w:rPr>
              <w:t xml:space="preserve"> </w:t>
            </w:r>
            <w:r w:rsidR="00742DFE">
              <w:rPr>
                <w:i/>
                <w:iCs/>
                <w:noProof/>
                <w:sz w:val="14"/>
              </w:rPr>
              <w:t xml:space="preserve">Marine pollution bulletin </w:t>
            </w:r>
            <w:r w:rsidRPr="00E01317">
              <w:rPr>
                <w:noProof/>
                <w:sz w:val="14"/>
              </w:rPr>
              <w:t>113, pp. 469</w:t>
            </w:r>
            <w:r w:rsidR="005B5A4D">
              <w:rPr>
                <w:noProof/>
                <w:sz w:val="14"/>
              </w:rPr>
              <w:t>–</w:t>
            </w:r>
            <w:r w:rsidRPr="00E01317">
              <w:rPr>
                <w:noProof/>
                <w:sz w:val="14"/>
              </w:rPr>
              <w:t xml:space="preserve">476, 2016. </w:t>
            </w:r>
          </w:p>
        </w:tc>
      </w:tr>
      <w:tr w:rsidR="00E01317" w:rsidRPr="00E01317" w14:paraId="7E4D67A5" w14:textId="77777777" w:rsidTr="00E01317">
        <w:trPr>
          <w:trHeight w:val="207"/>
          <w:tblCellSpacing w:w="15" w:type="dxa"/>
        </w:trPr>
        <w:tc>
          <w:tcPr>
            <w:tcW w:w="310" w:type="pct"/>
            <w:hideMark/>
          </w:tcPr>
          <w:p w14:paraId="0186A68F" w14:textId="77777777" w:rsidR="00E01317" w:rsidRPr="00E01317" w:rsidRDefault="00E01317" w:rsidP="00E01317">
            <w:pPr>
              <w:rPr>
                <w:noProof/>
                <w:sz w:val="14"/>
              </w:rPr>
            </w:pPr>
            <w:r w:rsidRPr="00E01317">
              <w:rPr>
                <w:noProof/>
                <w:sz w:val="14"/>
              </w:rPr>
              <w:t xml:space="preserve">[5] </w:t>
            </w:r>
          </w:p>
        </w:tc>
        <w:tc>
          <w:tcPr>
            <w:tcW w:w="4589" w:type="pct"/>
            <w:hideMark/>
          </w:tcPr>
          <w:p w14:paraId="25B07A37" w14:textId="625896E8" w:rsidR="00E01317" w:rsidRPr="00E01317" w:rsidRDefault="00E01317" w:rsidP="00742DFE">
            <w:pPr>
              <w:rPr>
                <w:noProof/>
                <w:sz w:val="14"/>
              </w:rPr>
            </w:pPr>
            <w:r w:rsidRPr="00E01317">
              <w:rPr>
                <w:noProof/>
                <w:sz w:val="14"/>
              </w:rPr>
              <w:t xml:space="preserve">C. Lorenz, L. Roscher, M. S. Meyer, L. Hildebrandt, J. Prume, M. G. J. Löder, S. Primpke und G. Gerdts, „Spatial distribution of microplastics in sediments and surface waters of the southern North Sea,“ </w:t>
            </w:r>
            <w:r w:rsidR="00742DFE">
              <w:rPr>
                <w:noProof/>
                <w:sz w:val="14"/>
              </w:rPr>
              <w:t xml:space="preserve">In: </w:t>
            </w:r>
            <w:r w:rsidRPr="00E01317">
              <w:rPr>
                <w:i/>
                <w:iCs/>
                <w:noProof/>
                <w:sz w:val="14"/>
              </w:rPr>
              <w:t>Environmental Pollution</w:t>
            </w:r>
            <w:r w:rsidR="00742DFE">
              <w:rPr>
                <w:i/>
                <w:iCs/>
                <w:noProof/>
                <w:sz w:val="14"/>
              </w:rPr>
              <w:t xml:space="preserve"> </w:t>
            </w:r>
            <w:r w:rsidRPr="00E01317">
              <w:rPr>
                <w:i/>
                <w:iCs/>
                <w:noProof/>
                <w:sz w:val="14"/>
              </w:rPr>
              <w:t xml:space="preserve"> </w:t>
            </w:r>
            <w:r w:rsidR="00742DFE">
              <w:rPr>
                <w:iCs/>
                <w:noProof/>
                <w:sz w:val="14"/>
              </w:rPr>
              <w:t>252</w:t>
            </w:r>
            <w:r w:rsidR="005B5A4D">
              <w:rPr>
                <w:noProof/>
                <w:sz w:val="14"/>
              </w:rPr>
              <w:t xml:space="preserve">, pp. </w:t>
            </w:r>
            <w:r w:rsidR="005B5A4D" w:rsidRPr="005B5A4D">
              <w:rPr>
                <w:noProof/>
                <w:sz w:val="14"/>
              </w:rPr>
              <w:t>1719</w:t>
            </w:r>
            <w:r w:rsidR="005B5A4D">
              <w:rPr>
                <w:noProof/>
                <w:sz w:val="14"/>
              </w:rPr>
              <w:t>–</w:t>
            </w:r>
            <w:r w:rsidR="005B5A4D" w:rsidRPr="005B5A4D">
              <w:rPr>
                <w:noProof/>
                <w:sz w:val="14"/>
              </w:rPr>
              <w:t>1729</w:t>
            </w:r>
            <w:r w:rsidR="005B5A4D">
              <w:rPr>
                <w:noProof/>
                <w:sz w:val="14"/>
              </w:rPr>
              <w:t xml:space="preserve">, </w:t>
            </w:r>
            <w:r w:rsidR="005B5A4D" w:rsidRPr="00E01317">
              <w:rPr>
                <w:noProof/>
                <w:sz w:val="14"/>
              </w:rPr>
              <w:t>2019</w:t>
            </w:r>
            <w:r w:rsidRPr="00E01317">
              <w:rPr>
                <w:noProof/>
                <w:sz w:val="14"/>
              </w:rPr>
              <w:t xml:space="preserve">. </w:t>
            </w:r>
          </w:p>
        </w:tc>
      </w:tr>
      <w:tr w:rsidR="00E01317" w:rsidRPr="00E01317" w14:paraId="180A14EC" w14:textId="77777777" w:rsidTr="00E01317">
        <w:trPr>
          <w:trHeight w:val="207"/>
          <w:tblCellSpacing w:w="15" w:type="dxa"/>
        </w:trPr>
        <w:tc>
          <w:tcPr>
            <w:tcW w:w="310" w:type="pct"/>
            <w:hideMark/>
          </w:tcPr>
          <w:p w14:paraId="7A8E1E36" w14:textId="77777777" w:rsidR="00E01317" w:rsidRPr="00E01317" w:rsidRDefault="00E01317" w:rsidP="00E01317">
            <w:pPr>
              <w:rPr>
                <w:noProof/>
                <w:sz w:val="14"/>
              </w:rPr>
            </w:pPr>
            <w:r w:rsidRPr="00E01317">
              <w:rPr>
                <w:noProof/>
                <w:sz w:val="14"/>
              </w:rPr>
              <w:t xml:space="preserve">[6] </w:t>
            </w:r>
          </w:p>
        </w:tc>
        <w:tc>
          <w:tcPr>
            <w:tcW w:w="4589" w:type="pct"/>
            <w:hideMark/>
          </w:tcPr>
          <w:p w14:paraId="3929EA30" w14:textId="3C4F8511" w:rsidR="00E01317" w:rsidRPr="00E01317" w:rsidRDefault="00E01317" w:rsidP="005B5A4D">
            <w:pPr>
              <w:rPr>
                <w:noProof/>
                <w:sz w:val="14"/>
              </w:rPr>
            </w:pPr>
            <w:r w:rsidRPr="00E01317">
              <w:rPr>
                <w:noProof/>
                <w:sz w:val="14"/>
              </w:rPr>
              <w:t xml:space="preserve">T. Maes, M. D. Van der Meulen, L. L. Devriese, H. A. Leslie, A. Huvet, L. Frère, J. Robbens und D. A. Vethaak, „Microplastics baseline surveys at the water surface and in sediments of the North-East Atlantic,“ </w:t>
            </w:r>
            <w:r w:rsidR="00742DFE">
              <w:rPr>
                <w:noProof/>
                <w:sz w:val="14"/>
              </w:rPr>
              <w:t xml:space="preserve">In: </w:t>
            </w:r>
            <w:r w:rsidR="00742DFE">
              <w:rPr>
                <w:i/>
                <w:iCs/>
                <w:noProof/>
                <w:sz w:val="14"/>
              </w:rPr>
              <w:t>Frontiers in Marine Science</w:t>
            </w:r>
            <w:r w:rsidRPr="00E01317">
              <w:rPr>
                <w:noProof/>
                <w:sz w:val="14"/>
              </w:rPr>
              <w:t xml:space="preserve"> 4, pp. 1</w:t>
            </w:r>
            <w:r w:rsidR="005B5A4D">
              <w:rPr>
                <w:noProof/>
                <w:sz w:val="14"/>
              </w:rPr>
              <w:t>–</w:t>
            </w:r>
            <w:r w:rsidRPr="00E01317">
              <w:rPr>
                <w:noProof/>
                <w:sz w:val="14"/>
              </w:rPr>
              <w:t xml:space="preserve">13, 2017. </w:t>
            </w:r>
          </w:p>
        </w:tc>
      </w:tr>
    </w:tbl>
    <w:p w14:paraId="6456864C" w14:textId="77777777" w:rsidR="00E01317" w:rsidRPr="00906EA8" w:rsidRDefault="00E01317" w:rsidP="00605EE3">
      <w:pPr>
        <w:pStyle w:val="Maintitle"/>
        <w:numPr>
          <w:ilvl w:val="0"/>
          <w:numId w:val="0"/>
        </w:numPr>
        <w:spacing w:before="0" w:after="0"/>
        <w:rPr>
          <w:b w:val="0"/>
          <w:lang w:val="tr-TR"/>
        </w:rPr>
      </w:pPr>
    </w:p>
    <w:sectPr w:rsidR="00E01317" w:rsidRPr="00906EA8" w:rsidSect="00906EA8">
      <w:headerReference w:type="first" r:id="rId11"/>
      <w:type w:val="continuous"/>
      <w:pgSz w:w="11906" w:h="16838" w:code="9"/>
      <w:pgMar w:top="1134" w:right="1134" w:bottom="1135" w:left="1418" w:header="720" w:footer="720" w:gutter="0"/>
      <w:pgNumType w:start="1"/>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5729A" w14:textId="77777777" w:rsidR="005B5A4D" w:rsidRDefault="005B5A4D">
      <w:r>
        <w:separator/>
      </w:r>
    </w:p>
  </w:endnote>
  <w:endnote w:type="continuationSeparator" w:id="0">
    <w:p w14:paraId="078F149A" w14:textId="77777777" w:rsidR="005B5A4D" w:rsidRDefault="005B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E6B9A" w14:textId="77777777" w:rsidR="005B5A4D" w:rsidRDefault="005B5A4D">
      <w:r>
        <w:separator/>
      </w:r>
    </w:p>
  </w:footnote>
  <w:footnote w:type="continuationSeparator" w:id="0">
    <w:p w14:paraId="25A81A42" w14:textId="77777777" w:rsidR="005B5A4D" w:rsidRDefault="005B5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ook w:val="04A0" w:firstRow="1" w:lastRow="0" w:firstColumn="1" w:lastColumn="0" w:noHBand="0" w:noVBand="1"/>
    </w:tblPr>
    <w:tblGrid>
      <w:gridCol w:w="2220"/>
      <w:gridCol w:w="7134"/>
    </w:tblGrid>
    <w:tr w:rsidR="005B5A4D" w:rsidRPr="00C4604B" w14:paraId="7B202C3A" w14:textId="77777777" w:rsidTr="006C3F3F">
      <w:trPr>
        <w:trHeight w:val="345"/>
        <w:jc w:val="center"/>
      </w:trPr>
      <w:tc>
        <w:tcPr>
          <w:tcW w:w="1179" w:type="pct"/>
          <w:vMerge w:val="restart"/>
          <w:vAlign w:val="center"/>
        </w:tcPr>
        <w:p w14:paraId="450E70E8" w14:textId="77777777" w:rsidR="005B5A4D" w:rsidRPr="00860F40" w:rsidRDefault="005B5A4D" w:rsidP="00992AD1">
          <w:pPr>
            <w:ind w:left="-96"/>
            <w:jc w:val="right"/>
            <w:rPr>
              <w:rFonts w:ascii="Arial" w:hAnsi="Arial"/>
              <w:i/>
              <w:sz w:val="18"/>
              <w:szCs w:val="18"/>
              <w:highlight w:val="yellow"/>
            </w:rPr>
          </w:pPr>
          <w:r>
            <w:rPr>
              <w:rFonts w:ascii="Arial" w:hAnsi="Arial"/>
              <w:i/>
              <w:noProof/>
              <w:sz w:val="18"/>
              <w:szCs w:val="18"/>
              <w:lang w:val="de-DE" w:eastAsia="de-DE"/>
            </w:rPr>
            <w:drawing>
              <wp:inline distT="0" distB="0" distL="0" distR="0" wp14:anchorId="1BFB7236" wp14:editId="185930E6">
                <wp:extent cx="1324800" cy="423047"/>
                <wp:effectExtent l="0" t="0" r="889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st logo 2019.jpg"/>
                        <pic:cNvPicPr/>
                      </pic:nvPicPr>
                      <pic:blipFill>
                        <a:blip r:embed="rId1">
                          <a:extLst>
                            <a:ext uri="{28A0092B-C50C-407E-A947-70E740481C1C}">
                              <a14:useLocalDpi xmlns:a14="http://schemas.microsoft.com/office/drawing/2010/main" val="0"/>
                            </a:ext>
                          </a:extLst>
                        </a:blip>
                        <a:stretch>
                          <a:fillRect/>
                        </a:stretch>
                      </pic:blipFill>
                      <pic:spPr>
                        <a:xfrm>
                          <a:off x="0" y="0"/>
                          <a:ext cx="1324800" cy="423047"/>
                        </a:xfrm>
                        <a:prstGeom prst="rect">
                          <a:avLst/>
                        </a:prstGeom>
                      </pic:spPr>
                    </pic:pic>
                  </a:graphicData>
                </a:graphic>
              </wp:inline>
            </w:drawing>
          </w:r>
        </w:p>
      </w:tc>
      <w:tc>
        <w:tcPr>
          <w:tcW w:w="3821" w:type="pct"/>
          <w:vAlign w:val="center"/>
        </w:tcPr>
        <w:p w14:paraId="560E3BFD" w14:textId="77777777" w:rsidR="005B5A4D" w:rsidRPr="00992AD1" w:rsidRDefault="005B5A4D" w:rsidP="00992AD1">
          <w:pPr>
            <w:jc w:val="right"/>
            <w:rPr>
              <w:i/>
              <w:sz w:val="18"/>
              <w:szCs w:val="18"/>
              <w:lang w:val="en-GB"/>
            </w:rPr>
          </w:pPr>
          <w:r w:rsidRPr="00992AD1">
            <w:rPr>
              <w:i/>
              <w:sz w:val="18"/>
              <w:szCs w:val="18"/>
              <w:lang w:val="en-GB"/>
            </w:rPr>
            <w:t>15</w:t>
          </w:r>
          <w:r w:rsidRPr="00992AD1">
            <w:rPr>
              <w:i/>
              <w:sz w:val="18"/>
              <w:szCs w:val="18"/>
              <w:vertAlign w:val="superscript"/>
              <w:lang w:val="en-GB"/>
            </w:rPr>
            <w:t>th</w:t>
          </w:r>
          <w:r w:rsidRPr="00992AD1">
            <w:rPr>
              <w:i/>
              <w:sz w:val="18"/>
              <w:szCs w:val="18"/>
              <w:lang w:val="en-GB"/>
            </w:rPr>
            <w:t xml:space="preserve"> International Conference on Environmental Science and Technology</w:t>
          </w:r>
        </w:p>
      </w:tc>
    </w:tr>
    <w:tr w:rsidR="005B5A4D" w:rsidRPr="00DC4FA9" w14:paraId="1AC7D795" w14:textId="77777777" w:rsidTr="006C3F3F">
      <w:trPr>
        <w:trHeight w:val="345"/>
        <w:jc w:val="center"/>
      </w:trPr>
      <w:tc>
        <w:tcPr>
          <w:tcW w:w="1179" w:type="pct"/>
          <w:vMerge/>
          <w:vAlign w:val="center"/>
        </w:tcPr>
        <w:p w14:paraId="1C4DACAD" w14:textId="77777777" w:rsidR="005B5A4D" w:rsidRPr="00C4604B" w:rsidRDefault="005B5A4D" w:rsidP="00992AD1">
          <w:pPr>
            <w:ind w:firstLine="360"/>
            <w:jc w:val="right"/>
            <w:rPr>
              <w:rFonts w:ascii="Arial" w:hAnsi="Arial"/>
              <w:i/>
              <w:sz w:val="18"/>
              <w:szCs w:val="18"/>
              <w:lang w:val="en-GB"/>
            </w:rPr>
          </w:pPr>
        </w:p>
      </w:tc>
      <w:tc>
        <w:tcPr>
          <w:tcW w:w="3821" w:type="pct"/>
          <w:vAlign w:val="center"/>
        </w:tcPr>
        <w:p w14:paraId="6AE62935" w14:textId="77777777" w:rsidR="005B5A4D" w:rsidRPr="00992AD1" w:rsidRDefault="005B5A4D" w:rsidP="00992AD1">
          <w:pPr>
            <w:ind w:firstLine="360"/>
            <w:jc w:val="right"/>
            <w:rPr>
              <w:i/>
              <w:sz w:val="18"/>
              <w:szCs w:val="18"/>
            </w:rPr>
          </w:pPr>
          <w:r w:rsidRPr="00992AD1">
            <w:rPr>
              <w:i/>
              <w:sz w:val="18"/>
              <w:szCs w:val="18"/>
            </w:rPr>
            <w:t>Rhodes, Greece, 31 August to 2 September 2017</w:t>
          </w:r>
        </w:p>
      </w:tc>
    </w:tr>
  </w:tbl>
  <w:p w14:paraId="7FA63662" w14:textId="77777777" w:rsidR="005B5A4D" w:rsidRDefault="001815D6">
    <w:pPr>
      <w:pStyle w:val="Kopfzeile"/>
    </w:pPr>
    <w:r>
      <w:rPr>
        <w:noProof/>
      </w:rPr>
      <w:pict w14:anchorId="30B5B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355000" o:spid="_x0000_s2049" type="#_x0000_t136" style="position:absolute;margin-left:0;margin-top:0;width:651pt;height:86.8pt;rotation:315;z-index:-251657216;mso-position-horizontal:center;mso-position-horizontal-relative:margin;mso-position-vertical:center;mso-position-vertical-relative:margin" o:allowincell="f" fillcolor="silver" stroked="f">
          <v:fill opacity=".5"/>
          <v:textpath style="font-family:&quot;Times New Roman&quot;;font-size:1pt" string="PAPER TEMPL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45ADC" w14:textId="77777777" w:rsidR="005B5A4D" w:rsidRDefault="001815D6">
    <w:pPr>
      <w:pStyle w:val="Kopfzeile"/>
    </w:pPr>
    <w:r>
      <w:rPr>
        <w:noProof/>
      </w:rPr>
      <w:pict w14:anchorId="4592CA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51pt;height:86.8pt;rotation:315;z-index:-251651072;mso-position-horizontal:center;mso-position-horizontal-relative:margin;mso-position-vertical:center;mso-position-vertical-relative:margin" o:allowincell="f" fillcolor="silver" stroked="f">
          <v:fill opacity=".5"/>
          <v:textpath style="font-family:&quot;Times New Roman&quot;;font-size:1pt" string="PAPER TEMPLA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D7D8F"/>
    <w:multiLevelType w:val="hybridMultilevel"/>
    <w:tmpl w:val="CDF82AE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771392"/>
    <w:multiLevelType w:val="hybridMultilevel"/>
    <w:tmpl w:val="296EAF32"/>
    <w:lvl w:ilvl="0" w:tplc="851CFC2C">
      <w:start w:val="1"/>
      <w:numFmt w:val="decimal"/>
      <w:pStyle w:val="Maintitl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5K0jpmun71p+F5PwFKM015J3uGPsuqJadLOWsZ+uPaOd7BMP8t5CVw6j6uQsOyFhtKxjv+aGnniSshEslFJhQ==" w:salt="rIK+jhtXwGLJCA6Hky13Iw=="/>
  <w:defaultTabStop w:val="708"/>
  <w:hyphenationZone w:val="425"/>
  <w:evenAndOddHeaders/>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801"/>
    <w:rsid w:val="00003801"/>
    <w:rsid w:val="000064B4"/>
    <w:rsid w:val="00035F63"/>
    <w:rsid w:val="00046171"/>
    <w:rsid w:val="000469B1"/>
    <w:rsid w:val="000652D5"/>
    <w:rsid w:val="0007506E"/>
    <w:rsid w:val="00076BDD"/>
    <w:rsid w:val="00080E03"/>
    <w:rsid w:val="0008182E"/>
    <w:rsid w:val="00087637"/>
    <w:rsid w:val="000A7DEE"/>
    <w:rsid w:val="000B40EA"/>
    <w:rsid w:val="000C163E"/>
    <w:rsid w:val="000C5670"/>
    <w:rsid w:val="000C5BFA"/>
    <w:rsid w:val="000D409B"/>
    <w:rsid w:val="000E2836"/>
    <w:rsid w:val="000E756A"/>
    <w:rsid w:val="000F7F61"/>
    <w:rsid w:val="00111420"/>
    <w:rsid w:val="001207C5"/>
    <w:rsid w:val="00123D69"/>
    <w:rsid w:val="00132CEA"/>
    <w:rsid w:val="001331F6"/>
    <w:rsid w:val="00134E74"/>
    <w:rsid w:val="001477D2"/>
    <w:rsid w:val="00171D42"/>
    <w:rsid w:val="001741FB"/>
    <w:rsid w:val="001779B9"/>
    <w:rsid w:val="0018149A"/>
    <w:rsid w:val="001815D6"/>
    <w:rsid w:val="001835B7"/>
    <w:rsid w:val="00184961"/>
    <w:rsid w:val="00191B01"/>
    <w:rsid w:val="00192C88"/>
    <w:rsid w:val="001A0FCB"/>
    <w:rsid w:val="001A2A43"/>
    <w:rsid w:val="001A3227"/>
    <w:rsid w:val="001A363D"/>
    <w:rsid w:val="001A4D73"/>
    <w:rsid w:val="001A6B6F"/>
    <w:rsid w:val="001B7354"/>
    <w:rsid w:val="001C04A1"/>
    <w:rsid w:val="001C0A29"/>
    <w:rsid w:val="001C1776"/>
    <w:rsid w:val="001C45BB"/>
    <w:rsid w:val="001D51BE"/>
    <w:rsid w:val="001D5FB8"/>
    <w:rsid w:val="001F2235"/>
    <w:rsid w:val="0020695F"/>
    <w:rsid w:val="002160E4"/>
    <w:rsid w:val="0022110C"/>
    <w:rsid w:val="00221D5B"/>
    <w:rsid w:val="00221F7E"/>
    <w:rsid w:val="0022532F"/>
    <w:rsid w:val="00226453"/>
    <w:rsid w:val="00227DB6"/>
    <w:rsid w:val="0024206A"/>
    <w:rsid w:val="00255B6B"/>
    <w:rsid w:val="00265A18"/>
    <w:rsid w:val="00280DC4"/>
    <w:rsid w:val="00281ACE"/>
    <w:rsid w:val="00282D70"/>
    <w:rsid w:val="00286271"/>
    <w:rsid w:val="002A4625"/>
    <w:rsid w:val="002A57FE"/>
    <w:rsid w:val="002A6999"/>
    <w:rsid w:val="002B2F97"/>
    <w:rsid w:val="002B3D47"/>
    <w:rsid w:val="002B7A85"/>
    <w:rsid w:val="002C5707"/>
    <w:rsid w:val="002C5C1D"/>
    <w:rsid w:val="002D07A8"/>
    <w:rsid w:val="002D0FA1"/>
    <w:rsid w:val="002D14E9"/>
    <w:rsid w:val="002F4BD5"/>
    <w:rsid w:val="00305797"/>
    <w:rsid w:val="003168AB"/>
    <w:rsid w:val="003315A2"/>
    <w:rsid w:val="003427A2"/>
    <w:rsid w:val="00343018"/>
    <w:rsid w:val="00343AC3"/>
    <w:rsid w:val="003462C5"/>
    <w:rsid w:val="00352177"/>
    <w:rsid w:val="00354E43"/>
    <w:rsid w:val="003672CD"/>
    <w:rsid w:val="00370CAD"/>
    <w:rsid w:val="00372F9C"/>
    <w:rsid w:val="003740C3"/>
    <w:rsid w:val="003941CD"/>
    <w:rsid w:val="003A39EF"/>
    <w:rsid w:val="003B2E34"/>
    <w:rsid w:val="003B4FBC"/>
    <w:rsid w:val="003B5563"/>
    <w:rsid w:val="003C1716"/>
    <w:rsid w:val="003C2D9F"/>
    <w:rsid w:val="003D7EF8"/>
    <w:rsid w:val="00403692"/>
    <w:rsid w:val="0040446C"/>
    <w:rsid w:val="00407894"/>
    <w:rsid w:val="004121EB"/>
    <w:rsid w:val="0043317D"/>
    <w:rsid w:val="00440937"/>
    <w:rsid w:val="00442546"/>
    <w:rsid w:val="0045109A"/>
    <w:rsid w:val="00454E34"/>
    <w:rsid w:val="00454FEB"/>
    <w:rsid w:val="004858D2"/>
    <w:rsid w:val="004A18AF"/>
    <w:rsid w:val="004A53B9"/>
    <w:rsid w:val="004A6949"/>
    <w:rsid w:val="004B12D5"/>
    <w:rsid w:val="004B49DE"/>
    <w:rsid w:val="004B52E0"/>
    <w:rsid w:val="004C0016"/>
    <w:rsid w:val="004D1062"/>
    <w:rsid w:val="004D70C4"/>
    <w:rsid w:val="004E5F12"/>
    <w:rsid w:val="004F02F4"/>
    <w:rsid w:val="00500981"/>
    <w:rsid w:val="0052089A"/>
    <w:rsid w:val="00525632"/>
    <w:rsid w:val="0052657C"/>
    <w:rsid w:val="0052776C"/>
    <w:rsid w:val="00535FBC"/>
    <w:rsid w:val="00536D70"/>
    <w:rsid w:val="0053753F"/>
    <w:rsid w:val="00541E35"/>
    <w:rsid w:val="005621DC"/>
    <w:rsid w:val="00563147"/>
    <w:rsid w:val="00565C61"/>
    <w:rsid w:val="00567E13"/>
    <w:rsid w:val="00574FD1"/>
    <w:rsid w:val="00581EC1"/>
    <w:rsid w:val="0058292C"/>
    <w:rsid w:val="00586E01"/>
    <w:rsid w:val="005A0C9D"/>
    <w:rsid w:val="005A1818"/>
    <w:rsid w:val="005A7464"/>
    <w:rsid w:val="005A7FB7"/>
    <w:rsid w:val="005B128A"/>
    <w:rsid w:val="005B5A4D"/>
    <w:rsid w:val="005B6BC2"/>
    <w:rsid w:val="005C61C0"/>
    <w:rsid w:val="005D7789"/>
    <w:rsid w:val="005E1504"/>
    <w:rsid w:val="005E488C"/>
    <w:rsid w:val="005E7D10"/>
    <w:rsid w:val="005E7EAD"/>
    <w:rsid w:val="005F4DAC"/>
    <w:rsid w:val="00605EE3"/>
    <w:rsid w:val="006213B4"/>
    <w:rsid w:val="0062769A"/>
    <w:rsid w:val="00631A78"/>
    <w:rsid w:val="00642C74"/>
    <w:rsid w:val="00646592"/>
    <w:rsid w:val="00646D94"/>
    <w:rsid w:val="00655911"/>
    <w:rsid w:val="006616B9"/>
    <w:rsid w:val="00662B3B"/>
    <w:rsid w:val="00663006"/>
    <w:rsid w:val="006703F2"/>
    <w:rsid w:val="00671C37"/>
    <w:rsid w:val="00673DB8"/>
    <w:rsid w:val="0069451E"/>
    <w:rsid w:val="006A22A2"/>
    <w:rsid w:val="006B464A"/>
    <w:rsid w:val="006B76E5"/>
    <w:rsid w:val="006C3F3F"/>
    <w:rsid w:val="006C3FA5"/>
    <w:rsid w:val="006C4A8A"/>
    <w:rsid w:val="006C6739"/>
    <w:rsid w:val="006D50E1"/>
    <w:rsid w:val="006D7224"/>
    <w:rsid w:val="006E24D1"/>
    <w:rsid w:val="006E2C1A"/>
    <w:rsid w:val="006E599E"/>
    <w:rsid w:val="006F2252"/>
    <w:rsid w:val="006F3AA7"/>
    <w:rsid w:val="00703075"/>
    <w:rsid w:val="0070323F"/>
    <w:rsid w:val="00703645"/>
    <w:rsid w:val="007046E6"/>
    <w:rsid w:val="00706CFD"/>
    <w:rsid w:val="00711763"/>
    <w:rsid w:val="007179B8"/>
    <w:rsid w:val="00720E85"/>
    <w:rsid w:val="00732746"/>
    <w:rsid w:val="00735465"/>
    <w:rsid w:val="00736B5E"/>
    <w:rsid w:val="00742DFE"/>
    <w:rsid w:val="00746D03"/>
    <w:rsid w:val="0075119D"/>
    <w:rsid w:val="0076035C"/>
    <w:rsid w:val="007704A4"/>
    <w:rsid w:val="00774C78"/>
    <w:rsid w:val="007901FE"/>
    <w:rsid w:val="007909BC"/>
    <w:rsid w:val="007963D0"/>
    <w:rsid w:val="007968AA"/>
    <w:rsid w:val="007A0894"/>
    <w:rsid w:val="007A517B"/>
    <w:rsid w:val="007A53B9"/>
    <w:rsid w:val="007B3B00"/>
    <w:rsid w:val="007E7A35"/>
    <w:rsid w:val="007F03BD"/>
    <w:rsid w:val="007F2560"/>
    <w:rsid w:val="007F3095"/>
    <w:rsid w:val="007F7A38"/>
    <w:rsid w:val="00803058"/>
    <w:rsid w:val="00820450"/>
    <w:rsid w:val="0082790C"/>
    <w:rsid w:val="00827B86"/>
    <w:rsid w:val="00841A6A"/>
    <w:rsid w:val="00843012"/>
    <w:rsid w:val="00843B9E"/>
    <w:rsid w:val="00843F09"/>
    <w:rsid w:val="008639E6"/>
    <w:rsid w:val="0087288F"/>
    <w:rsid w:val="00877998"/>
    <w:rsid w:val="0088058B"/>
    <w:rsid w:val="00886AE0"/>
    <w:rsid w:val="00886BF3"/>
    <w:rsid w:val="008B0BA6"/>
    <w:rsid w:val="008B767D"/>
    <w:rsid w:val="008D0A55"/>
    <w:rsid w:val="008D3A71"/>
    <w:rsid w:val="008D52D2"/>
    <w:rsid w:val="008E3D2C"/>
    <w:rsid w:val="008F22A3"/>
    <w:rsid w:val="00906EA8"/>
    <w:rsid w:val="00927B24"/>
    <w:rsid w:val="00933D01"/>
    <w:rsid w:val="009355F2"/>
    <w:rsid w:val="00935B3E"/>
    <w:rsid w:val="00935BBC"/>
    <w:rsid w:val="0093776C"/>
    <w:rsid w:val="00940381"/>
    <w:rsid w:val="00945D56"/>
    <w:rsid w:val="00951315"/>
    <w:rsid w:val="00953FF8"/>
    <w:rsid w:val="009614C6"/>
    <w:rsid w:val="009737A6"/>
    <w:rsid w:val="009858BD"/>
    <w:rsid w:val="00987E5B"/>
    <w:rsid w:val="009925A5"/>
    <w:rsid w:val="00992AD1"/>
    <w:rsid w:val="009A0A31"/>
    <w:rsid w:val="009A2F46"/>
    <w:rsid w:val="009A4DC8"/>
    <w:rsid w:val="009B43E0"/>
    <w:rsid w:val="009C1A96"/>
    <w:rsid w:val="009C1D32"/>
    <w:rsid w:val="009E142C"/>
    <w:rsid w:val="009E1A9B"/>
    <w:rsid w:val="009E4188"/>
    <w:rsid w:val="009E58BA"/>
    <w:rsid w:val="009E5ED7"/>
    <w:rsid w:val="009E7AB7"/>
    <w:rsid w:val="009F16B6"/>
    <w:rsid w:val="009F6AA4"/>
    <w:rsid w:val="00A105B1"/>
    <w:rsid w:val="00A105C0"/>
    <w:rsid w:val="00A12D80"/>
    <w:rsid w:val="00A2097C"/>
    <w:rsid w:val="00A221FB"/>
    <w:rsid w:val="00A23E96"/>
    <w:rsid w:val="00A25B0F"/>
    <w:rsid w:val="00A360B9"/>
    <w:rsid w:val="00A47A05"/>
    <w:rsid w:val="00A5581F"/>
    <w:rsid w:val="00A56B0E"/>
    <w:rsid w:val="00A57592"/>
    <w:rsid w:val="00A66E60"/>
    <w:rsid w:val="00A744D0"/>
    <w:rsid w:val="00A74BCF"/>
    <w:rsid w:val="00A82629"/>
    <w:rsid w:val="00AA0B85"/>
    <w:rsid w:val="00AA0F27"/>
    <w:rsid w:val="00AB66E9"/>
    <w:rsid w:val="00AC3FE3"/>
    <w:rsid w:val="00AC7B57"/>
    <w:rsid w:val="00AD4BC7"/>
    <w:rsid w:val="00AD5FC1"/>
    <w:rsid w:val="00AE3B93"/>
    <w:rsid w:val="00AE74E9"/>
    <w:rsid w:val="00B020B2"/>
    <w:rsid w:val="00B04B17"/>
    <w:rsid w:val="00B10CCE"/>
    <w:rsid w:val="00B113E7"/>
    <w:rsid w:val="00B207AF"/>
    <w:rsid w:val="00B20D15"/>
    <w:rsid w:val="00B233CD"/>
    <w:rsid w:val="00B23E2D"/>
    <w:rsid w:val="00B26AB1"/>
    <w:rsid w:val="00B302ED"/>
    <w:rsid w:val="00B32608"/>
    <w:rsid w:val="00B40FEE"/>
    <w:rsid w:val="00B41BAE"/>
    <w:rsid w:val="00B460B4"/>
    <w:rsid w:val="00B47B94"/>
    <w:rsid w:val="00B51CC8"/>
    <w:rsid w:val="00B667D9"/>
    <w:rsid w:val="00B7041C"/>
    <w:rsid w:val="00B7076D"/>
    <w:rsid w:val="00B70CCA"/>
    <w:rsid w:val="00B71424"/>
    <w:rsid w:val="00B866A7"/>
    <w:rsid w:val="00B86F2A"/>
    <w:rsid w:val="00B9173B"/>
    <w:rsid w:val="00B93906"/>
    <w:rsid w:val="00BA082D"/>
    <w:rsid w:val="00BA1188"/>
    <w:rsid w:val="00BA54F4"/>
    <w:rsid w:val="00BA5A09"/>
    <w:rsid w:val="00BB0DEC"/>
    <w:rsid w:val="00BB231E"/>
    <w:rsid w:val="00BC09FB"/>
    <w:rsid w:val="00BC5931"/>
    <w:rsid w:val="00BC5C28"/>
    <w:rsid w:val="00BE2CED"/>
    <w:rsid w:val="00BF467D"/>
    <w:rsid w:val="00C15D68"/>
    <w:rsid w:val="00C22314"/>
    <w:rsid w:val="00C238D7"/>
    <w:rsid w:val="00C2604D"/>
    <w:rsid w:val="00C36DC6"/>
    <w:rsid w:val="00C41BD4"/>
    <w:rsid w:val="00C432F8"/>
    <w:rsid w:val="00C447E1"/>
    <w:rsid w:val="00C47059"/>
    <w:rsid w:val="00C51321"/>
    <w:rsid w:val="00C536E5"/>
    <w:rsid w:val="00C60C21"/>
    <w:rsid w:val="00C6501D"/>
    <w:rsid w:val="00C67F9D"/>
    <w:rsid w:val="00C7601B"/>
    <w:rsid w:val="00C83D61"/>
    <w:rsid w:val="00C860B2"/>
    <w:rsid w:val="00C938E6"/>
    <w:rsid w:val="00C976CA"/>
    <w:rsid w:val="00CB7368"/>
    <w:rsid w:val="00CC4729"/>
    <w:rsid w:val="00CC504A"/>
    <w:rsid w:val="00CC5890"/>
    <w:rsid w:val="00CC67DA"/>
    <w:rsid w:val="00CC6913"/>
    <w:rsid w:val="00CE1744"/>
    <w:rsid w:val="00CE6DFA"/>
    <w:rsid w:val="00CF5203"/>
    <w:rsid w:val="00D02261"/>
    <w:rsid w:val="00D20582"/>
    <w:rsid w:val="00D21666"/>
    <w:rsid w:val="00D23ACA"/>
    <w:rsid w:val="00D3504B"/>
    <w:rsid w:val="00D4177F"/>
    <w:rsid w:val="00D4363A"/>
    <w:rsid w:val="00D46495"/>
    <w:rsid w:val="00D52574"/>
    <w:rsid w:val="00D5349B"/>
    <w:rsid w:val="00D637FE"/>
    <w:rsid w:val="00D66B5B"/>
    <w:rsid w:val="00D66EBE"/>
    <w:rsid w:val="00D71D6C"/>
    <w:rsid w:val="00D76FE1"/>
    <w:rsid w:val="00D81B6E"/>
    <w:rsid w:val="00DA7CAE"/>
    <w:rsid w:val="00DB081A"/>
    <w:rsid w:val="00DB4E1D"/>
    <w:rsid w:val="00DD6031"/>
    <w:rsid w:val="00DD6C4A"/>
    <w:rsid w:val="00DE16FF"/>
    <w:rsid w:val="00DF5764"/>
    <w:rsid w:val="00DF58D8"/>
    <w:rsid w:val="00E000EE"/>
    <w:rsid w:val="00E00741"/>
    <w:rsid w:val="00E01317"/>
    <w:rsid w:val="00E04332"/>
    <w:rsid w:val="00E074CD"/>
    <w:rsid w:val="00E15B65"/>
    <w:rsid w:val="00E24DE7"/>
    <w:rsid w:val="00E3058C"/>
    <w:rsid w:val="00E30DA5"/>
    <w:rsid w:val="00E406C8"/>
    <w:rsid w:val="00E427A3"/>
    <w:rsid w:val="00E433A6"/>
    <w:rsid w:val="00E43C0B"/>
    <w:rsid w:val="00E73779"/>
    <w:rsid w:val="00E83151"/>
    <w:rsid w:val="00E849BB"/>
    <w:rsid w:val="00E8619D"/>
    <w:rsid w:val="00E94329"/>
    <w:rsid w:val="00E958BD"/>
    <w:rsid w:val="00EA6624"/>
    <w:rsid w:val="00EB296F"/>
    <w:rsid w:val="00EB4A59"/>
    <w:rsid w:val="00ED5B04"/>
    <w:rsid w:val="00EE1BB1"/>
    <w:rsid w:val="00EE327E"/>
    <w:rsid w:val="00F02A55"/>
    <w:rsid w:val="00F0309E"/>
    <w:rsid w:val="00F06FDC"/>
    <w:rsid w:val="00F10EB1"/>
    <w:rsid w:val="00F11EED"/>
    <w:rsid w:val="00F15AA7"/>
    <w:rsid w:val="00F31232"/>
    <w:rsid w:val="00F40ABD"/>
    <w:rsid w:val="00F41C17"/>
    <w:rsid w:val="00F449A3"/>
    <w:rsid w:val="00F62EC1"/>
    <w:rsid w:val="00F671F6"/>
    <w:rsid w:val="00F72444"/>
    <w:rsid w:val="00F75133"/>
    <w:rsid w:val="00F770DE"/>
    <w:rsid w:val="00F81B4D"/>
    <w:rsid w:val="00F824F0"/>
    <w:rsid w:val="00F850B4"/>
    <w:rsid w:val="00F862DB"/>
    <w:rsid w:val="00F92F76"/>
    <w:rsid w:val="00FA1726"/>
    <w:rsid w:val="00FB017E"/>
    <w:rsid w:val="00FC037E"/>
    <w:rsid w:val="00FC0591"/>
    <w:rsid w:val="00FC26B7"/>
    <w:rsid w:val="00FD4099"/>
    <w:rsid w:val="00FD779D"/>
    <w:rsid w:val="00FF1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3FBBC07C"/>
  <w15:chartTrackingRefBased/>
  <w15:docId w15:val="{8B8B7F09-8A72-4F29-93C7-F0B28FBF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8292C"/>
    <w:rPr>
      <w:sz w:val="24"/>
      <w:szCs w:val="24"/>
      <w:lang w:val="tr-TR" w:eastAsia="tr-TR"/>
    </w:rPr>
  </w:style>
  <w:style w:type="paragraph" w:styleId="berschrift1">
    <w:name w:val="heading 1"/>
    <w:basedOn w:val="Standard"/>
    <w:next w:val="Standard"/>
    <w:link w:val="berschrift1Zchn"/>
    <w:uiPriority w:val="9"/>
    <w:qFormat/>
    <w:rsid w:val="00DB4E1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58292C"/>
    <w:pPr>
      <w:spacing w:before="100" w:beforeAutospacing="1" w:after="100" w:afterAutospacing="1" w:line="360" w:lineRule="auto"/>
    </w:pPr>
    <w:rPr>
      <w:color w:val="000000"/>
    </w:rPr>
  </w:style>
  <w:style w:type="paragraph" w:styleId="Fuzeile">
    <w:name w:val="footer"/>
    <w:basedOn w:val="Standard"/>
    <w:rsid w:val="0058292C"/>
    <w:pPr>
      <w:tabs>
        <w:tab w:val="center" w:pos="4536"/>
        <w:tab w:val="right" w:pos="9072"/>
      </w:tabs>
    </w:pPr>
  </w:style>
  <w:style w:type="character" w:styleId="Seitenzahl">
    <w:name w:val="page number"/>
    <w:basedOn w:val="Absatz-Standardschriftart"/>
    <w:rsid w:val="0058292C"/>
  </w:style>
  <w:style w:type="table" w:styleId="Tabellenraster">
    <w:name w:val="Table Grid"/>
    <w:basedOn w:val="NormaleTabelle"/>
    <w:rsid w:val="00C36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9C1A96"/>
    <w:rPr>
      <w:rFonts w:ascii="Tahoma" w:hAnsi="Tahoma" w:cs="Tahoma"/>
      <w:sz w:val="16"/>
      <w:szCs w:val="16"/>
    </w:rPr>
  </w:style>
  <w:style w:type="character" w:customStyle="1" w:styleId="SprechblasentextZchn">
    <w:name w:val="Sprechblasentext Zchn"/>
    <w:basedOn w:val="Absatz-Standardschriftart"/>
    <w:link w:val="Sprechblasentext"/>
    <w:rsid w:val="009C1A96"/>
    <w:rPr>
      <w:rFonts w:ascii="Tahoma" w:hAnsi="Tahoma" w:cs="Tahoma"/>
      <w:sz w:val="16"/>
      <w:szCs w:val="16"/>
      <w:lang w:val="tr-TR" w:eastAsia="tr-TR"/>
    </w:rPr>
  </w:style>
  <w:style w:type="character" w:styleId="Kommentarzeichen">
    <w:name w:val="annotation reference"/>
    <w:basedOn w:val="Absatz-Standardschriftart"/>
    <w:rsid w:val="00C47059"/>
    <w:rPr>
      <w:sz w:val="16"/>
      <w:szCs w:val="16"/>
    </w:rPr>
  </w:style>
  <w:style w:type="paragraph" w:styleId="Kommentartext">
    <w:name w:val="annotation text"/>
    <w:basedOn w:val="Standard"/>
    <w:link w:val="KommentartextZchn"/>
    <w:rsid w:val="009355F2"/>
    <w:pPr>
      <w:spacing w:after="80"/>
      <w:jc w:val="both"/>
    </w:pPr>
    <w:rPr>
      <w:sz w:val="20"/>
      <w:szCs w:val="20"/>
    </w:rPr>
  </w:style>
  <w:style w:type="character" w:customStyle="1" w:styleId="KommentartextZchn">
    <w:name w:val="Kommentartext Zchn"/>
    <w:basedOn w:val="Absatz-Standardschriftart"/>
    <w:link w:val="Kommentartext"/>
    <w:rsid w:val="009355F2"/>
    <w:rPr>
      <w:lang w:val="tr-TR" w:eastAsia="tr-TR"/>
    </w:rPr>
  </w:style>
  <w:style w:type="paragraph" w:styleId="Kommentarthema">
    <w:name w:val="annotation subject"/>
    <w:basedOn w:val="Kommentartext"/>
    <w:next w:val="Kommentartext"/>
    <w:link w:val="KommentarthemaZchn"/>
    <w:rsid w:val="00C47059"/>
    <w:rPr>
      <w:b/>
      <w:bCs/>
    </w:rPr>
  </w:style>
  <w:style w:type="character" w:customStyle="1" w:styleId="KommentarthemaZchn">
    <w:name w:val="Kommentarthema Zchn"/>
    <w:basedOn w:val="KommentartextZchn"/>
    <w:link w:val="Kommentarthema"/>
    <w:rsid w:val="00C47059"/>
    <w:rPr>
      <w:b/>
      <w:bCs/>
      <w:lang w:val="tr-TR" w:eastAsia="tr-TR"/>
    </w:rPr>
  </w:style>
  <w:style w:type="paragraph" w:styleId="Kopfzeile">
    <w:name w:val="header"/>
    <w:basedOn w:val="Standard"/>
    <w:link w:val="KopfzeileZchn"/>
    <w:uiPriority w:val="99"/>
    <w:rsid w:val="00631A78"/>
    <w:pPr>
      <w:tabs>
        <w:tab w:val="center" w:pos="4513"/>
        <w:tab w:val="right" w:pos="9026"/>
      </w:tabs>
    </w:pPr>
  </w:style>
  <w:style w:type="character" w:customStyle="1" w:styleId="KopfzeileZchn">
    <w:name w:val="Kopfzeile Zchn"/>
    <w:basedOn w:val="Absatz-Standardschriftart"/>
    <w:link w:val="Kopfzeile"/>
    <w:uiPriority w:val="99"/>
    <w:rsid w:val="00631A78"/>
    <w:rPr>
      <w:sz w:val="24"/>
      <w:szCs w:val="24"/>
      <w:lang w:val="tr-TR" w:eastAsia="tr-TR"/>
    </w:rPr>
  </w:style>
  <w:style w:type="paragraph" w:styleId="Textkrper-Einzug2">
    <w:name w:val="Body Text Indent 2"/>
    <w:basedOn w:val="Standard"/>
    <w:link w:val="Textkrper-Einzug2Zchn"/>
    <w:uiPriority w:val="99"/>
    <w:unhideWhenUsed/>
    <w:rsid w:val="00631A78"/>
    <w:pPr>
      <w:spacing w:after="120" w:line="480" w:lineRule="auto"/>
      <w:ind w:left="283"/>
    </w:pPr>
    <w:rPr>
      <w:rFonts w:ascii="Calibri" w:eastAsia="Calibri" w:hAnsi="Calibri"/>
      <w:sz w:val="22"/>
      <w:szCs w:val="22"/>
      <w:lang w:val="el-GR" w:eastAsia="en-US"/>
    </w:rPr>
  </w:style>
  <w:style w:type="character" w:customStyle="1" w:styleId="Textkrper-Einzug2Zchn">
    <w:name w:val="Textkörper-Einzug 2 Zchn"/>
    <w:basedOn w:val="Absatz-Standardschriftart"/>
    <w:link w:val="Textkrper-Einzug2"/>
    <w:uiPriority w:val="99"/>
    <w:rsid w:val="00631A78"/>
    <w:rPr>
      <w:rFonts w:ascii="Calibri" w:eastAsia="Calibri" w:hAnsi="Calibri"/>
      <w:sz w:val="22"/>
      <w:szCs w:val="22"/>
      <w:lang w:val="el-GR" w:eastAsia="en-US"/>
    </w:rPr>
  </w:style>
  <w:style w:type="paragraph" w:customStyle="1" w:styleId="Style2">
    <w:name w:val="Style2"/>
    <w:basedOn w:val="Standard"/>
    <w:autoRedefine/>
    <w:rsid w:val="00631A78"/>
    <w:pPr>
      <w:spacing w:line="240" w:lineRule="atLeast"/>
      <w:jc w:val="right"/>
    </w:pPr>
    <w:rPr>
      <w:rFonts w:ascii="Arial" w:eastAsia="SimSun" w:hAnsi="Arial" w:cs="Arial"/>
      <w:iCs/>
      <w:sz w:val="20"/>
      <w:szCs w:val="20"/>
      <w:lang w:val="de-DE" w:eastAsia="en-US"/>
    </w:rPr>
  </w:style>
  <w:style w:type="paragraph" w:customStyle="1" w:styleId="Style3">
    <w:name w:val="Style3"/>
    <w:basedOn w:val="Standard"/>
    <w:autoRedefine/>
    <w:rsid w:val="00631A78"/>
    <w:pPr>
      <w:spacing w:line="240" w:lineRule="atLeast"/>
      <w:ind w:left="-108"/>
    </w:pPr>
    <w:rPr>
      <w:rFonts w:asciiTheme="minorHAnsi" w:eastAsia="SimSun" w:hAnsiTheme="minorHAnsi" w:cs="Arial"/>
      <w:iCs/>
      <w:sz w:val="20"/>
      <w:szCs w:val="20"/>
      <w:lang w:val="de-DE" w:eastAsia="en-US"/>
    </w:rPr>
  </w:style>
  <w:style w:type="paragraph" w:styleId="Listenabsatz">
    <w:name w:val="List Paragraph"/>
    <w:basedOn w:val="Standard"/>
    <w:uiPriority w:val="34"/>
    <w:qFormat/>
    <w:rsid w:val="00631A78"/>
    <w:pPr>
      <w:ind w:left="720"/>
      <w:contextualSpacing/>
    </w:pPr>
  </w:style>
  <w:style w:type="paragraph" w:styleId="Titel">
    <w:name w:val="Title"/>
    <w:basedOn w:val="Standard"/>
    <w:next w:val="Standard"/>
    <w:link w:val="TitelZchn"/>
    <w:qFormat/>
    <w:rsid w:val="00C7601B"/>
    <w:pPr>
      <w:spacing w:before="720" w:after="360"/>
    </w:pPr>
    <w:rPr>
      <w:rFonts w:asciiTheme="minorHAnsi" w:eastAsiaTheme="majorEastAsia" w:hAnsiTheme="minorHAnsi" w:cstheme="majorBidi"/>
      <w:b/>
      <w:sz w:val="32"/>
      <w:szCs w:val="56"/>
    </w:rPr>
  </w:style>
  <w:style w:type="character" w:customStyle="1" w:styleId="TitelZchn">
    <w:name w:val="Titel Zchn"/>
    <w:basedOn w:val="Absatz-Standardschriftart"/>
    <w:link w:val="Titel"/>
    <w:rsid w:val="00C7601B"/>
    <w:rPr>
      <w:rFonts w:asciiTheme="minorHAnsi" w:eastAsiaTheme="majorEastAsia" w:hAnsiTheme="minorHAnsi" w:cstheme="majorBidi"/>
      <w:b/>
      <w:sz w:val="32"/>
      <w:szCs w:val="56"/>
      <w:lang w:val="tr-TR" w:eastAsia="tr-TR"/>
    </w:rPr>
  </w:style>
  <w:style w:type="paragraph" w:customStyle="1" w:styleId="Titleofthepaper">
    <w:name w:val="Title of the paper"/>
    <w:basedOn w:val="Titel"/>
    <w:qFormat/>
    <w:rsid w:val="00581EC1"/>
    <w:pPr>
      <w:jc w:val="both"/>
    </w:pPr>
    <w:rPr>
      <w:rFonts w:ascii="Times New Roman" w:hAnsi="Times New Roman" w:cs="Times New Roman"/>
      <w:sz w:val="36"/>
      <w:lang w:val="en-US"/>
    </w:rPr>
  </w:style>
  <w:style w:type="paragraph" w:customStyle="1" w:styleId="AUTHORSNAMES">
    <w:name w:val="AUTHORS NAMES"/>
    <w:basedOn w:val="Standard"/>
    <w:qFormat/>
    <w:rsid w:val="00581EC1"/>
    <w:pPr>
      <w:spacing w:before="120" w:after="120" w:line="240" w:lineRule="atLeast"/>
    </w:pPr>
    <w:rPr>
      <w:b/>
      <w:sz w:val="22"/>
      <w:szCs w:val="20"/>
    </w:rPr>
  </w:style>
  <w:style w:type="paragraph" w:customStyle="1" w:styleId="AFFILIATIONS">
    <w:name w:val="AFFILIATIONS"/>
    <w:basedOn w:val="Standard"/>
    <w:qFormat/>
    <w:rsid w:val="00581EC1"/>
    <w:pPr>
      <w:spacing w:line="240" w:lineRule="atLeast"/>
    </w:pPr>
    <w:rPr>
      <w:sz w:val="18"/>
      <w:szCs w:val="20"/>
      <w:vertAlign w:val="superscript"/>
      <w:lang w:val="en-US"/>
    </w:rPr>
  </w:style>
  <w:style w:type="paragraph" w:customStyle="1" w:styleId="TEXT">
    <w:name w:val="TEXT"/>
    <w:basedOn w:val="Kommentartext"/>
    <w:qFormat/>
    <w:rsid w:val="00581EC1"/>
    <w:rPr>
      <w:lang w:val="en-US"/>
    </w:rPr>
  </w:style>
  <w:style w:type="paragraph" w:customStyle="1" w:styleId="Maintitle">
    <w:name w:val="Main title"/>
    <w:basedOn w:val="Listenabsatz"/>
    <w:qFormat/>
    <w:rsid w:val="00C15D68"/>
    <w:pPr>
      <w:numPr>
        <w:numId w:val="2"/>
      </w:numPr>
      <w:spacing w:before="240" w:after="120" w:line="240" w:lineRule="atLeast"/>
      <w:ind w:left="425" w:hanging="425"/>
      <w:contextualSpacing w:val="0"/>
      <w:jc w:val="both"/>
    </w:pPr>
    <w:rPr>
      <w:b/>
      <w:sz w:val="20"/>
      <w:szCs w:val="20"/>
      <w:lang w:val="en-US"/>
    </w:rPr>
  </w:style>
  <w:style w:type="paragraph" w:customStyle="1" w:styleId="Subtitleparagraph">
    <w:name w:val="Subtitle paragraph"/>
    <w:basedOn w:val="Standard"/>
    <w:qFormat/>
    <w:rsid w:val="00581EC1"/>
    <w:pPr>
      <w:spacing w:before="240" w:after="240" w:line="240" w:lineRule="atLeast"/>
      <w:jc w:val="both"/>
    </w:pPr>
    <w:rPr>
      <w:i/>
      <w:sz w:val="20"/>
      <w:szCs w:val="20"/>
      <w:lang w:val="en-US"/>
    </w:rPr>
  </w:style>
  <w:style w:type="paragraph" w:customStyle="1" w:styleId="References">
    <w:name w:val="References"/>
    <w:basedOn w:val="Standard"/>
    <w:qFormat/>
    <w:rsid w:val="00581EC1"/>
    <w:pPr>
      <w:spacing w:after="80" w:line="240" w:lineRule="atLeast"/>
      <w:ind w:left="426" w:hanging="426"/>
      <w:jc w:val="both"/>
    </w:pPr>
    <w:rPr>
      <w:sz w:val="18"/>
      <w:szCs w:val="20"/>
      <w:lang w:val="en-US"/>
    </w:rPr>
  </w:style>
  <w:style w:type="paragraph" w:styleId="HTMLVorformatiert">
    <w:name w:val="HTML Preformatted"/>
    <w:basedOn w:val="Standard"/>
    <w:link w:val="HTMLVorformatiertZchn"/>
    <w:uiPriority w:val="99"/>
    <w:semiHidden/>
    <w:unhideWhenUsed/>
    <w:rsid w:val="00AE7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e-DE" w:eastAsia="de-DE"/>
    </w:rPr>
  </w:style>
  <w:style w:type="character" w:customStyle="1" w:styleId="HTMLVorformatiertZchn">
    <w:name w:val="HTML Vorformatiert Zchn"/>
    <w:basedOn w:val="Absatz-Standardschriftart"/>
    <w:link w:val="HTMLVorformatiert"/>
    <w:uiPriority w:val="99"/>
    <w:semiHidden/>
    <w:rsid w:val="00AE74E9"/>
    <w:rPr>
      <w:rFonts w:ascii="Courier New" w:hAnsi="Courier New" w:cs="Courier New"/>
      <w:lang w:val="de-DE" w:eastAsia="de-DE"/>
    </w:rPr>
  </w:style>
  <w:style w:type="paragraph" w:styleId="Beschriftung">
    <w:name w:val="caption"/>
    <w:basedOn w:val="Standard"/>
    <w:next w:val="Standard"/>
    <w:unhideWhenUsed/>
    <w:qFormat/>
    <w:rsid w:val="00F671F6"/>
    <w:pPr>
      <w:spacing w:after="200"/>
    </w:pPr>
    <w:rPr>
      <w:i/>
      <w:iCs/>
      <w:color w:val="44546A" w:themeColor="text2"/>
      <w:sz w:val="18"/>
      <w:szCs w:val="18"/>
    </w:rPr>
  </w:style>
  <w:style w:type="character" w:customStyle="1" w:styleId="berschrift1Zchn">
    <w:name w:val="Überschrift 1 Zchn"/>
    <w:basedOn w:val="Absatz-Standardschriftart"/>
    <w:link w:val="berschrift1"/>
    <w:uiPriority w:val="9"/>
    <w:rsid w:val="00DB4E1D"/>
    <w:rPr>
      <w:rFonts w:asciiTheme="majorHAnsi" w:eastAsiaTheme="majorEastAsia" w:hAnsiTheme="majorHAnsi" w:cstheme="majorBidi"/>
      <w:color w:val="2E74B5" w:themeColor="accent1" w:themeShade="BF"/>
      <w:sz w:val="32"/>
      <w:szCs w:val="32"/>
      <w:lang w:val="tr-TR" w:eastAsia="tr-TR"/>
    </w:rPr>
  </w:style>
  <w:style w:type="paragraph" w:styleId="Literaturverzeichnis">
    <w:name w:val="Bibliography"/>
    <w:basedOn w:val="Standard"/>
    <w:next w:val="Standard"/>
    <w:uiPriority w:val="37"/>
    <w:unhideWhenUsed/>
    <w:rsid w:val="009A2F46"/>
  </w:style>
  <w:style w:type="paragraph" w:customStyle="1" w:styleId="FormatvorlageTEXTNach0Pt">
    <w:name w:val="Formatvorlage TEXT + Nach:  0 Pt."/>
    <w:basedOn w:val="TEXT"/>
    <w:rsid w:val="00111420"/>
    <w:pPr>
      <w:spacing w:after="0"/>
      <w:ind w:firstLine="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7394">
      <w:bodyDiv w:val="1"/>
      <w:marLeft w:val="0"/>
      <w:marRight w:val="0"/>
      <w:marTop w:val="0"/>
      <w:marBottom w:val="0"/>
      <w:divBdr>
        <w:top w:val="none" w:sz="0" w:space="0" w:color="auto"/>
        <w:left w:val="none" w:sz="0" w:space="0" w:color="auto"/>
        <w:bottom w:val="none" w:sz="0" w:space="0" w:color="auto"/>
        <w:right w:val="none" w:sz="0" w:space="0" w:color="auto"/>
      </w:divBdr>
    </w:div>
    <w:div w:id="70853176">
      <w:bodyDiv w:val="1"/>
      <w:marLeft w:val="0"/>
      <w:marRight w:val="0"/>
      <w:marTop w:val="0"/>
      <w:marBottom w:val="0"/>
      <w:divBdr>
        <w:top w:val="none" w:sz="0" w:space="0" w:color="auto"/>
        <w:left w:val="none" w:sz="0" w:space="0" w:color="auto"/>
        <w:bottom w:val="none" w:sz="0" w:space="0" w:color="auto"/>
        <w:right w:val="none" w:sz="0" w:space="0" w:color="auto"/>
      </w:divBdr>
    </w:div>
    <w:div w:id="72626858">
      <w:bodyDiv w:val="1"/>
      <w:marLeft w:val="0"/>
      <w:marRight w:val="0"/>
      <w:marTop w:val="0"/>
      <w:marBottom w:val="0"/>
      <w:divBdr>
        <w:top w:val="none" w:sz="0" w:space="0" w:color="auto"/>
        <w:left w:val="none" w:sz="0" w:space="0" w:color="auto"/>
        <w:bottom w:val="none" w:sz="0" w:space="0" w:color="auto"/>
        <w:right w:val="none" w:sz="0" w:space="0" w:color="auto"/>
      </w:divBdr>
    </w:div>
    <w:div w:id="80954519">
      <w:bodyDiv w:val="1"/>
      <w:marLeft w:val="0"/>
      <w:marRight w:val="0"/>
      <w:marTop w:val="0"/>
      <w:marBottom w:val="0"/>
      <w:divBdr>
        <w:top w:val="none" w:sz="0" w:space="0" w:color="auto"/>
        <w:left w:val="none" w:sz="0" w:space="0" w:color="auto"/>
        <w:bottom w:val="none" w:sz="0" w:space="0" w:color="auto"/>
        <w:right w:val="none" w:sz="0" w:space="0" w:color="auto"/>
      </w:divBdr>
    </w:div>
    <w:div w:id="116607563">
      <w:bodyDiv w:val="1"/>
      <w:marLeft w:val="0"/>
      <w:marRight w:val="0"/>
      <w:marTop w:val="0"/>
      <w:marBottom w:val="0"/>
      <w:divBdr>
        <w:top w:val="none" w:sz="0" w:space="0" w:color="auto"/>
        <w:left w:val="none" w:sz="0" w:space="0" w:color="auto"/>
        <w:bottom w:val="none" w:sz="0" w:space="0" w:color="auto"/>
        <w:right w:val="none" w:sz="0" w:space="0" w:color="auto"/>
      </w:divBdr>
    </w:div>
    <w:div w:id="124083456">
      <w:bodyDiv w:val="1"/>
      <w:marLeft w:val="0"/>
      <w:marRight w:val="0"/>
      <w:marTop w:val="0"/>
      <w:marBottom w:val="0"/>
      <w:divBdr>
        <w:top w:val="none" w:sz="0" w:space="0" w:color="auto"/>
        <w:left w:val="none" w:sz="0" w:space="0" w:color="auto"/>
        <w:bottom w:val="none" w:sz="0" w:space="0" w:color="auto"/>
        <w:right w:val="none" w:sz="0" w:space="0" w:color="auto"/>
      </w:divBdr>
    </w:div>
    <w:div w:id="125777499">
      <w:bodyDiv w:val="1"/>
      <w:marLeft w:val="0"/>
      <w:marRight w:val="0"/>
      <w:marTop w:val="0"/>
      <w:marBottom w:val="0"/>
      <w:divBdr>
        <w:top w:val="none" w:sz="0" w:space="0" w:color="auto"/>
        <w:left w:val="none" w:sz="0" w:space="0" w:color="auto"/>
        <w:bottom w:val="none" w:sz="0" w:space="0" w:color="auto"/>
        <w:right w:val="none" w:sz="0" w:space="0" w:color="auto"/>
      </w:divBdr>
    </w:div>
    <w:div w:id="145900408">
      <w:bodyDiv w:val="1"/>
      <w:marLeft w:val="0"/>
      <w:marRight w:val="0"/>
      <w:marTop w:val="0"/>
      <w:marBottom w:val="0"/>
      <w:divBdr>
        <w:top w:val="none" w:sz="0" w:space="0" w:color="auto"/>
        <w:left w:val="none" w:sz="0" w:space="0" w:color="auto"/>
        <w:bottom w:val="none" w:sz="0" w:space="0" w:color="auto"/>
        <w:right w:val="none" w:sz="0" w:space="0" w:color="auto"/>
      </w:divBdr>
    </w:div>
    <w:div w:id="150486104">
      <w:bodyDiv w:val="1"/>
      <w:marLeft w:val="0"/>
      <w:marRight w:val="0"/>
      <w:marTop w:val="0"/>
      <w:marBottom w:val="0"/>
      <w:divBdr>
        <w:top w:val="none" w:sz="0" w:space="0" w:color="auto"/>
        <w:left w:val="none" w:sz="0" w:space="0" w:color="auto"/>
        <w:bottom w:val="none" w:sz="0" w:space="0" w:color="auto"/>
        <w:right w:val="none" w:sz="0" w:space="0" w:color="auto"/>
      </w:divBdr>
    </w:div>
    <w:div w:id="162011439">
      <w:bodyDiv w:val="1"/>
      <w:marLeft w:val="0"/>
      <w:marRight w:val="0"/>
      <w:marTop w:val="0"/>
      <w:marBottom w:val="0"/>
      <w:divBdr>
        <w:top w:val="none" w:sz="0" w:space="0" w:color="auto"/>
        <w:left w:val="none" w:sz="0" w:space="0" w:color="auto"/>
        <w:bottom w:val="none" w:sz="0" w:space="0" w:color="auto"/>
        <w:right w:val="none" w:sz="0" w:space="0" w:color="auto"/>
      </w:divBdr>
    </w:div>
    <w:div w:id="191918892">
      <w:bodyDiv w:val="1"/>
      <w:marLeft w:val="0"/>
      <w:marRight w:val="0"/>
      <w:marTop w:val="0"/>
      <w:marBottom w:val="0"/>
      <w:divBdr>
        <w:top w:val="none" w:sz="0" w:space="0" w:color="auto"/>
        <w:left w:val="none" w:sz="0" w:space="0" w:color="auto"/>
        <w:bottom w:val="none" w:sz="0" w:space="0" w:color="auto"/>
        <w:right w:val="none" w:sz="0" w:space="0" w:color="auto"/>
      </w:divBdr>
    </w:div>
    <w:div w:id="207955648">
      <w:bodyDiv w:val="1"/>
      <w:marLeft w:val="0"/>
      <w:marRight w:val="0"/>
      <w:marTop w:val="0"/>
      <w:marBottom w:val="0"/>
      <w:divBdr>
        <w:top w:val="none" w:sz="0" w:space="0" w:color="auto"/>
        <w:left w:val="none" w:sz="0" w:space="0" w:color="auto"/>
        <w:bottom w:val="none" w:sz="0" w:space="0" w:color="auto"/>
        <w:right w:val="none" w:sz="0" w:space="0" w:color="auto"/>
      </w:divBdr>
    </w:div>
    <w:div w:id="241260964">
      <w:bodyDiv w:val="1"/>
      <w:marLeft w:val="0"/>
      <w:marRight w:val="0"/>
      <w:marTop w:val="0"/>
      <w:marBottom w:val="0"/>
      <w:divBdr>
        <w:top w:val="none" w:sz="0" w:space="0" w:color="auto"/>
        <w:left w:val="none" w:sz="0" w:space="0" w:color="auto"/>
        <w:bottom w:val="none" w:sz="0" w:space="0" w:color="auto"/>
        <w:right w:val="none" w:sz="0" w:space="0" w:color="auto"/>
      </w:divBdr>
    </w:div>
    <w:div w:id="241374052">
      <w:bodyDiv w:val="1"/>
      <w:marLeft w:val="0"/>
      <w:marRight w:val="0"/>
      <w:marTop w:val="0"/>
      <w:marBottom w:val="0"/>
      <w:divBdr>
        <w:top w:val="none" w:sz="0" w:space="0" w:color="auto"/>
        <w:left w:val="none" w:sz="0" w:space="0" w:color="auto"/>
        <w:bottom w:val="none" w:sz="0" w:space="0" w:color="auto"/>
        <w:right w:val="none" w:sz="0" w:space="0" w:color="auto"/>
      </w:divBdr>
    </w:div>
    <w:div w:id="250437155">
      <w:bodyDiv w:val="1"/>
      <w:marLeft w:val="0"/>
      <w:marRight w:val="0"/>
      <w:marTop w:val="0"/>
      <w:marBottom w:val="0"/>
      <w:divBdr>
        <w:top w:val="none" w:sz="0" w:space="0" w:color="auto"/>
        <w:left w:val="none" w:sz="0" w:space="0" w:color="auto"/>
        <w:bottom w:val="none" w:sz="0" w:space="0" w:color="auto"/>
        <w:right w:val="none" w:sz="0" w:space="0" w:color="auto"/>
      </w:divBdr>
    </w:div>
    <w:div w:id="259148215">
      <w:bodyDiv w:val="1"/>
      <w:marLeft w:val="0"/>
      <w:marRight w:val="0"/>
      <w:marTop w:val="0"/>
      <w:marBottom w:val="0"/>
      <w:divBdr>
        <w:top w:val="none" w:sz="0" w:space="0" w:color="auto"/>
        <w:left w:val="none" w:sz="0" w:space="0" w:color="auto"/>
        <w:bottom w:val="none" w:sz="0" w:space="0" w:color="auto"/>
        <w:right w:val="none" w:sz="0" w:space="0" w:color="auto"/>
      </w:divBdr>
    </w:div>
    <w:div w:id="275987784">
      <w:bodyDiv w:val="1"/>
      <w:marLeft w:val="0"/>
      <w:marRight w:val="0"/>
      <w:marTop w:val="0"/>
      <w:marBottom w:val="0"/>
      <w:divBdr>
        <w:top w:val="none" w:sz="0" w:space="0" w:color="auto"/>
        <w:left w:val="none" w:sz="0" w:space="0" w:color="auto"/>
        <w:bottom w:val="none" w:sz="0" w:space="0" w:color="auto"/>
        <w:right w:val="none" w:sz="0" w:space="0" w:color="auto"/>
      </w:divBdr>
    </w:div>
    <w:div w:id="291330843">
      <w:bodyDiv w:val="1"/>
      <w:marLeft w:val="0"/>
      <w:marRight w:val="0"/>
      <w:marTop w:val="0"/>
      <w:marBottom w:val="0"/>
      <w:divBdr>
        <w:top w:val="none" w:sz="0" w:space="0" w:color="auto"/>
        <w:left w:val="none" w:sz="0" w:space="0" w:color="auto"/>
        <w:bottom w:val="none" w:sz="0" w:space="0" w:color="auto"/>
        <w:right w:val="none" w:sz="0" w:space="0" w:color="auto"/>
      </w:divBdr>
    </w:div>
    <w:div w:id="305206339">
      <w:bodyDiv w:val="1"/>
      <w:marLeft w:val="0"/>
      <w:marRight w:val="0"/>
      <w:marTop w:val="0"/>
      <w:marBottom w:val="0"/>
      <w:divBdr>
        <w:top w:val="none" w:sz="0" w:space="0" w:color="auto"/>
        <w:left w:val="none" w:sz="0" w:space="0" w:color="auto"/>
        <w:bottom w:val="none" w:sz="0" w:space="0" w:color="auto"/>
        <w:right w:val="none" w:sz="0" w:space="0" w:color="auto"/>
      </w:divBdr>
    </w:div>
    <w:div w:id="406655858">
      <w:bodyDiv w:val="1"/>
      <w:marLeft w:val="0"/>
      <w:marRight w:val="0"/>
      <w:marTop w:val="0"/>
      <w:marBottom w:val="0"/>
      <w:divBdr>
        <w:top w:val="none" w:sz="0" w:space="0" w:color="auto"/>
        <w:left w:val="none" w:sz="0" w:space="0" w:color="auto"/>
        <w:bottom w:val="none" w:sz="0" w:space="0" w:color="auto"/>
        <w:right w:val="none" w:sz="0" w:space="0" w:color="auto"/>
      </w:divBdr>
    </w:div>
    <w:div w:id="413666778">
      <w:bodyDiv w:val="1"/>
      <w:marLeft w:val="0"/>
      <w:marRight w:val="0"/>
      <w:marTop w:val="0"/>
      <w:marBottom w:val="0"/>
      <w:divBdr>
        <w:top w:val="none" w:sz="0" w:space="0" w:color="auto"/>
        <w:left w:val="none" w:sz="0" w:space="0" w:color="auto"/>
        <w:bottom w:val="none" w:sz="0" w:space="0" w:color="auto"/>
        <w:right w:val="none" w:sz="0" w:space="0" w:color="auto"/>
      </w:divBdr>
    </w:div>
    <w:div w:id="434594571">
      <w:bodyDiv w:val="1"/>
      <w:marLeft w:val="0"/>
      <w:marRight w:val="0"/>
      <w:marTop w:val="0"/>
      <w:marBottom w:val="0"/>
      <w:divBdr>
        <w:top w:val="none" w:sz="0" w:space="0" w:color="auto"/>
        <w:left w:val="none" w:sz="0" w:space="0" w:color="auto"/>
        <w:bottom w:val="none" w:sz="0" w:space="0" w:color="auto"/>
        <w:right w:val="none" w:sz="0" w:space="0" w:color="auto"/>
      </w:divBdr>
    </w:div>
    <w:div w:id="526868027">
      <w:bodyDiv w:val="1"/>
      <w:marLeft w:val="0"/>
      <w:marRight w:val="0"/>
      <w:marTop w:val="0"/>
      <w:marBottom w:val="0"/>
      <w:divBdr>
        <w:top w:val="none" w:sz="0" w:space="0" w:color="auto"/>
        <w:left w:val="none" w:sz="0" w:space="0" w:color="auto"/>
        <w:bottom w:val="none" w:sz="0" w:space="0" w:color="auto"/>
        <w:right w:val="none" w:sz="0" w:space="0" w:color="auto"/>
      </w:divBdr>
    </w:div>
    <w:div w:id="531576600">
      <w:bodyDiv w:val="1"/>
      <w:marLeft w:val="0"/>
      <w:marRight w:val="0"/>
      <w:marTop w:val="0"/>
      <w:marBottom w:val="0"/>
      <w:divBdr>
        <w:top w:val="none" w:sz="0" w:space="0" w:color="auto"/>
        <w:left w:val="none" w:sz="0" w:space="0" w:color="auto"/>
        <w:bottom w:val="none" w:sz="0" w:space="0" w:color="auto"/>
        <w:right w:val="none" w:sz="0" w:space="0" w:color="auto"/>
      </w:divBdr>
    </w:div>
    <w:div w:id="566887648">
      <w:bodyDiv w:val="1"/>
      <w:marLeft w:val="0"/>
      <w:marRight w:val="0"/>
      <w:marTop w:val="0"/>
      <w:marBottom w:val="0"/>
      <w:divBdr>
        <w:top w:val="none" w:sz="0" w:space="0" w:color="auto"/>
        <w:left w:val="none" w:sz="0" w:space="0" w:color="auto"/>
        <w:bottom w:val="none" w:sz="0" w:space="0" w:color="auto"/>
        <w:right w:val="none" w:sz="0" w:space="0" w:color="auto"/>
      </w:divBdr>
    </w:div>
    <w:div w:id="574515904">
      <w:bodyDiv w:val="1"/>
      <w:marLeft w:val="0"/>
      <w:marRight w:val="0"/>
      <w:marTop w:val="0"/>
      <w:marBottom w:val="0"/>
      <w:divBdr>
        <w:top w:val="none" w:sz="0" w:space="0" w:color="auto"/>
        <w:left w:val="none" w:sz="0" w:space="0" w:color="auto"/>
        <w:bottom w:val="none" w:sz="0" w:space="0" w:color="auto"/>
        <w:right w:val="none" w:sz="0" w:space="0" w:color="auto"/>
      </w:divBdr>
    </w:div>
    <w:div w:id="608700896">
      <w:bodyDiv w:val="1"/>
      <w:marLeft w:val="0"/>
      <w:marRight w:val="0"/>
      <w:marTop w:val="0"/>
      <w:marBottom w:val="0"/>
      <w:divBdr>
        <w:top w:val="none" w:sz="0" w:space="0" w:color="auto"/>
        <w:left w:val="none" w:sz="0" w:space="0" w:color="auto"/>
        <w:bottom w:val="none" w:sz="0" w:space="0" w:color="auto"/>
        <w:right w:val="none" w:sz="0" w:space="0" w:color="auto"/>
      </w:divBdr>
    </w:div>
    <w:div w:id="625894351">
      <w:bodyDiv w:val="1"/>
      <w:marLeft w:val="0"/>
      <w:marRight w:val="0"/>
      <w:marTop w:val="0"/>
      <w:marBottom w:val="0"/>
      <w:divBdr>
        <w:top w:val="none" w:sz="0" w:space="0" w:color="auto"/>
        <w:left w:val="none" w:sz="0" w:space="0" w:color="auto"/>
        <w:bottom w:val="none" w:sz="0" w:space="0" w:color="auto"/>
        <w:right w:val="none" w:sz="0" w:space="0" w:color="auto"/>
      </w:divBdr>
    </w:div>
    <w:div w:id="652417951">
      <w:bodyDiv w:val="1"/>
      <w:marLeft w:val="0"/>
      <w:marRight w:val="0"/>
      <w:marTop w:val="0"/>
      <w:marBottom w:val="0"/>
      <w:divBdr>
        <w:top w:val="none" w:sz="0" w:space="0" w:color="auto"/>
        <w:left w:val="none" w:sz="0" w:space="0" w:color="auto"/>
        <w:bottom w:val="none" w:sz="0" w:space="0" w:color="auto"/>
        <w:right w:val="none" w:sz="0" w:space="0" w:color="auto"/>
      </w:divBdr>
    </w:div>
    <w:div w:id="668363531">
      <w:bodyDiv w:val="1"/>
      <w:marLeft w:val="0"/>
      <w:marRight w:val="0"/>
      <w:marTop w:val="0"/>
      <w:marBottom w:val="0"/>
      <w:divBdr>
        <w:top w:val="none" w:sz="0" w:space="0" w:color="auto"/>
        <w:left w:val="none" w:sz="0" w:space="0" w:color="auto"/>
        <w:bottom w:val="none" w:sz="0" w:space="0" w:color="auto"/>
        <w:right w:val="none" w:sz="0" w:space="0" w:color="auto"/>
      </w:divBdr>
    </w:div>
    <w:div w:id="677273839">
      <w:bodyDiv w:val="1"/>
      <w:marLeft w:val="0"/>
      <w:marRight w:val="0"/>
      <w:marTop w:val="0"/>
      <w:marBottom w:val="0"/>
      <w:divBdr>
        <w:top w:val="none" w:sz="0" w:space="0" w:color="auto"/>
        <w:left w:val="none" w:sz="0" w:space="0" w:color="auto"/>
        <w:bottom w:val="none" w:sz="0" w:space="0" w:color="auto"/>
        <w:right w:val="none" w:sz="0" w:space="0" w:color="auto"/>
      </w:divBdr>
    </w:div>
    <w:div w:id="739669115">
      <w:bodyDiv w:val="1"/>
      <w:marLeft w:val="0"/>
      <w:marRight w:val="0"/>
      <w:marTop w:val="0"/>
      <w:marBottom w:val="0"/>
      <w:divBdr>
        <w:top w:val="none" w:sz="0" w:space="0" w:color="auto"/>
        <w:left w:val="none" w:sz="0" w:space="0" w:color="auto"/>
        <w:bottom w:val="none" w:sz="0" w:space="0" w:color="auto"/>
        <w:right w:val="none" w:sz="0" w:space="0" w:color="auto"/>
      </w:divBdr>
    </w:div>
    <w:div w:id="751702517">
      <w:bodyDiv w:val="1"/>
      <w:marLeft w:val="0"/>
      <w:marRight w:val="0"/>
      <w:marTop w:val="0"/>
      <w:marBottom w:val="0"/>
      <w:divBdr>
        <w:top w:val="none" w:sz="0" w:space="0" w:color="auto"/>
        <w:left w:val="none" w:sz="0" w:space="0" w:color="auto"/>
        <w:bottom w:val="none" w:sz="0" w:space="0" w:color="auto"/>
        <w:right w:val="none" w:sz="0" w:space="0" w:color="auto"/>
      </w:divBdr>
    </w:div>
    <w:div w:id="770708179">
      <w:bodyDiv w:val="1"/>
      <w:marLeft w:val="0"/>
      <w:marRight w:val="0"/>
      <w:marTop w:val="0"/>
      <w:marBottom w:val="0"/>
      <w:divBdr>
        <w:top w:val="none" w:sz="0" w:space="0" w:color="auto"/>
        <w:left w:val="none" w:sz="0" w:space="0" w:color="auto"/>
        <w:bottom w:val="none" w:sz="0" w:space="0" w:color="auto"/>
        <w:right w:val="none" w:sz="0" w:space="0" w:color="auto"/>
      </w:divBdr>
    </w:div>
    <w:div w:id="780687631">
      <w:bodyDiv w:val="1"/>
      <w:marLeft w:val="0"/>
      <w:marRight w:val="0"/>
      <w:marTop w:val="0"/>
      <w:marBottom w:val="0"/>
      <w:divBdr>
        <w:top w:val="none" w:sz="0" w:space="0" w:color="auto"/>
        <w:left w:val="none" w:sz="0" w:space="0" w:color="auto"/>
        <w:bottom w:val="none" w:sz="0" w:space="0" w:color="auto"/>
        <w:right w:val="none" w:sz="0" w:space="0" w:color="auto"/>
      </w:divBdr>
    </w:div>
    <w:div w:id="792017491">
      <w:bodyDiv w:val="1"/>
      <w:marLeft w:val="0"/>
      <w:marRight w:val="0"/>
      <w:marTop w:val="0"/>
      <w:marBottom w:val="0"/>
      <w:divBdr>
        <w:top w:val="none" w:sz="0" w:space="0" w:color="auto"/>
        <w:left w:val="none" w:sz="0" w:space="0" w:color="auto"/>
        <w:bottom w:val="none" w:sz="0" w:space="0" w:color="auto"/>
        <w:right w:val="none" w:sz="0" w:space="0" w:color="auto"/>
      </w:divBdr>
    </w:div>
    <w:div w:id="820578859">
      <w:bodyDiv w:val="1"/>
      <w:marLeft w:val="0"/>
      <w:marRight w:val="0"/>
      <w:marTop w:val="0"/>
      <w:marBottom w:val="0"/>
      <w:divBdr>
        <w:top w:val="none" w:sz="0" w:space="0" w:color="auto"/>
        <w:left w:val="none" w:sz="0" w:space="0" w:color="auto"/>
        <w:bottom w:val="none" w:sz="0" w:space="0" w:color="auto"/>
        <w:right w:val="none" w:sz="0" w:space="0" w:color="auto"/>
      </w:divBdr>
    </w:div>
    <w:div w:id="872571981">
      <w:bodyDiv w:val="1"/>
      <w:marLeft w:val="0"/>
      <w:marRight w:val="0"/>
      <w:marTop w:val="0"/>
      <w:marBottom w:val="0"/>
      <w:divBdr>
        <w:top w:val="none" w:sz="0" w:space="0" w:color="auto"/>
        <w:left w:val="none" w:sz="0" w:space="0" w:color="auto"/>
        <w:bottom w:val="none" w:sz="0" w:space="0" w:color="auto"/>
        <w:right w:val="none" w:sz="0" w:space="0" w:color="auto"/>
      </w:divBdr>
    </w:div>
    <w:div w:id="880094680">
      <w:bodyDiv w:val="1"/>
      <w:marLeft w:val="0"/>
      <w:marRight w:val="0"/>
      <w:marTop w:val="0"/>
      <w:marBottom w:val="0"/>
      <w:divBdr>
        <w:top w:val="none" w:sz="0" w:space="0" w:color="auto"/>
        <w:left w:val="none" w:sz="0" w:space="0" w:color="auto"/>
        <w:bottom w:val="none" w:sz="0" w:space="0" w:color="auto"/>
        <w:right w:val="none" w:sz="0" w:space="0" w:color="auto"/>
      </w:divBdr>
    </w:div>
    <w:div w:id="897056773">
      <w:bodyDiv w:val="1"/>
      <w:marLeft w:val="0"/>
      <w:marRight w:val="0"/>
      <w:marTop w:val="0"/>
      <w:marBottom w:val="0"/>
      <w:divBdr>
        <w:top w:val="none" w:sz="0" w:space="0" w:color="auto"/>
        <w:left w:val="none" w:sz="0" w:space="0" w:color="auto"/>
        <w:bottom w:val="none" w:sz="0" w:space="0" w:color="auto"/>
        <w:right w:val="none" w:sz="0" w:space="0" w:color="auto"/>
      </w:divBdr>
    </w:div>
    <w:div w:id="922377637">
      <w:bodyDiv w:val="1"/>
      <w:marLeft w:val="0"/>
      <w:marRight w:val="0"/>
      <w:marTop w:val="0"/>
      <w:marBottom w:val="0"/>
      <w:divBdr>
        <w:top w:val="none" w:sz="0" w:space="0" w:color="auto"/>
        <w:left w:val="none" w:sz="0" w:space="0" w:color="auto"/>
        <w:bottom w:val="none" w:sz="0" w:space="0" w:color="auto"/>
        <w:right w:val="none" w:sz="0" w:space="0" w:color="auto"/>
      </w:divBdr>
    </w:div>
    <w:div w:id="934748314">
      <w:bodyDiv w:val="1"/>
      <w:marLeft w:val="0"/>
      <w:marRight w:val="0"/>
      <w:marTop w:val="0"/>
      <w:marBottom w:val="0"/>
      <w:divBdr>
        <w:top w:val="none" w:sz="0" w:space="0" w:color="auto"/>
        <w:left w:val="none" w:sz="0" w:space="0" w:color="auto"/>
        <w:bottom w:val="none" w:sz="0" w:space="0" w:color="auto"/>
        <w:right w:val="none" w:sz="0" w:space="0" w:color="auto"/>
      </w:divBdr>
    </w:div>
    <w:div w:id="941839567">
      <w:bodyDiv w:val="1"/>
      <w:marLeft w:val="0"/>
      <w:marRight w:val="0"/>
      <w:marTop w:val="0"/>
      <w:marBottom w:val="0"/>
      <w:divBdr>
        <w:top w:val="none" w:sz="0" w:space="0" w:color="auto"/>
        <w:left w:val="none" w:sz="0" w:space="0" w:color="auto"/>
        <w:bottom w:val="none" w:sz="0" w:space="0" w:color="auto"/>
        <w:right w:val="none" w:sz="0" w:space="0" w:color="auto"/>
      </w:divBdr>
    </w:div>
    <w:div w:id="966081988">
      <w:bodyDiv w:val="1"/>
      <w:marLeft w:val="0"/>
      <w:marRight w:val="0"/>
      <w:marTop w:val="0"/>
      <w:marBottom w:val="0"/>
      <w:divBdr>
        <w:top w:val="none" w:sz="0" w:space="0" w:color="auto"/>
        <w:left w:val="none" w:sz="0" w:space="0" w:color="auto"/>
        <w:bottom w:val="none" w:sz="0" w:space="0" w:color="auto"/>
        <w:right w:val="none" w:sz="0" w:space="0" w:color="auto"/>
      </w:divBdr>
    </w:div>
    <w:div w:id="997809143">
      <w:bodyDiv w:val="1"/>
      <w:marLeft w:val="0"/>
      <w:marRight w:val="0"/>
      <w:marTop w:val="0"/>
      <w:marBottom w:val="0"/>
      <w:divBdr>
        <w:top w:val="none" w:sz="0" w:space="0" w:color="auto"/>
        <w:left w:val="none" w:sz="0" w:space="0" w:color="auto"/>
        <w:bottom w:val="none" w:sz="0" w:space="0" w:color="auto"/>
        <w:right w:val="none" w:sz="0" w:space="0" w:color="auto"/>
      </w:divBdr>
    </w:div>
    <w:div w:id="1008799024">
      <w:bodyDiv w:val="1"/>
      <w:marLeft w:val="0"/>
      <w:marRight w:val="0"/>
      <w:marTop w:val="0"/>
      <w:marBottom w:val="0"/>
      <w:divBdr>
        <w:top w:val="none" w:sz="0" w:space="0" w:color="auto"/>
        <w:left w:val="none" w:sz="0" w:space="0" w:color="auto"/>
        <w:bottom w:val="none" w:sz="0" w:space="0" w:color="auto"/>
        <w:right w:val="none" w:sz="0" w:space="0" w:color="auto"/>
      </w:divBdr>
    </w:div>
    <w:div w:id="1011758223">
      <w:bodyDiv w:val="1"/>
      <w:marLeft w:val="0"/>
      <w:marRight w:val="0"/>
      <w:marTop w:val="0"/>
      <w:marBottom w:val="0"/>
      <w:divBdr>
        <w:top w:val="none" w:sz="0" w:space="0" w:color="auto"/>
        <w:left w:val="none" w:sz="0" w:space="0" w:color="auto"/>
        <w:bottom w:val="none" w:sz="0" w:space="0" w:color="auto"/>
        <w:right w:val="none" w:sz="0" w:space="0" w:color="auto"/>
      </w:divBdr>
    </w:div>
    <w:div w:id="1033726513">
      <w:bodyDiv w:val="1"/>
      <w:marLeft w:val="0"/>
      <w:marRight w:val="0"/>
      <w:marTop w:val="0"/>
      <w:marBottom w:val="0"/>
      <w:divBdr>
        <w:top w:val="none" w:sz="0" w:space="0" w:color="auto"/>
        <w:left w:val="none" w:sz="0" w:space="0" w:color="auto"/>
        <w:bottom w:val="none" w:sz="0" w:space="0" w:color="auto"/>
        <w:right w:val="none" w:sz="0" w:space="0" w:color="auto"/>
      </w:divBdr>
    </w:div>
    <w:div w:id="1065375888">
      <w:bodyDiv w:val="1"/>
      <w:marLeft w:val="0"/>
      <w:marRight w:val="0"/>
      <w:marTop w:val="0"/>
      <w:marBottom w:val="0"/>
      <w:divBdr>
        <w:top w:val="none" w:sz="0" w:space="0" w:color="auto"/>
        <w:left w:val="none" w:sz="0" w:space="0" w:color="auto"/>
        <w:bottom w:val="none" w:sz="0" w:space="0" w:color="auto"/>
        <w:right w:val="none" w:sz="0" w:space="0" w:color="auto"/>
      </w:divBdr>
    </w:div>
    <w:div w:id="1074812050">
      <w:bodyDiv w:val="1"/>
      <w:marLeft w:val="0"/>
      <w:marRight w:val="0"/>
      <w:marTop w:val="0"/>
      <w:marBottom w:val="0"/>
      <w:divBdr>
        <w:top w:val="none" w:sz="0" w:space="0" w:color="auto"/>
        <w:left w:val="none" w:sz="0" w:space="0" w:color="auto"/>
        <w:bottom w:val="none" w:sz="0" w:space="0" w:color="auto"/>
        <w:right w:val="none" w:sz="0" w:space="0" w:color="auto"/>
      </w:divBdr>
    </w:div>
    <w:div w:id="1077705995">
      <w:bodyDiv w:val="1"/>
      <w:marLeft w:val="0"/>
      <w:marRight w:val="0"/>
      <w:marTop w:val="0"/>
      <w:marBottom w:val="0"/>
      <w:divBdr>
        <w:top w:val="none" w:sz="0" w:space="0" w:color="auto"/>
        <w:left w:val="none" w:sz="0" w:space="0" w:color="auto"/>
        <w:bottom w:val="none" w:sz="0" w:space="0" w:color="auto"/>
        <w:right w:val="none" w:sz="0" w:space="0" w:color="auto"/>
      </w:divBdr>
    </w:div>
    <w:div w:id="1093280876">
      <w:bodyDiv w:val="1"/>
      <w:marLeft w:val="0"/>
      <w:marRight w:val="0"/>
      <w:marTop w:val="0"/>
      <w:marBottom w:val="0"/>
      <w:divBdr>
        <w:top w:val="none" w:sz="0" w:space="0" w:color="auto"/>
        <w:left w:val="none" w:sz="0" w:space="0" w:color="auto"/>
        <w:bottom w:val="none" w:sz="0" w:space="0" w:color="auto"/>
        <w:right w:val="none" w:sz="0" w:space="0" w:color="auto"/>
      </w:divBdr>
    </w:div>
    <w:div w:id="1095322273">
      <w:bodyDiv w:val="1"/>
      <w:marLeft w:val="0"/>
      <w:marRight w:val="0"/>
      <w:marTop w:val="0"/>
      <w:marBottom w:val="0"/>
      <w:divBdr>
        <w:top w:val="none" w:sz="0" w:space="0" w:color="auto"/>
        <w:left w:val="none" w:sz="0" w:space="0" w:color="auto"/>
        <w:bottom w:val="none" w:sz="0" w:space="0" w:color="auto"/>
        <w:right w:val="none" w:sz="0" w:space="0" w:color="auto"/>
      </w:divBdr>
    </w:div>
    <w:div w:id="1132560207">
      <w:bodyDiv w:val="1"/>
      <w:marLeft w:val="0"/>
      <w:marRight w:val="0"/>
      <w:marTop w:val="0"/>
      <w:marBottom w:val="0"/>
      <w:divBdr>
        <w:top w:val="none" w:sz="0" w:space="0" w:color="auto"/>
        <w:left w:val="none" w:sz="0" w:space="0" w:color="auto"/>
        <w:bottom w:val="none" w:sz="0" w:space="0" w:color="auto"/>
        <w:right w:val="none" w:sz="0" w:space="0" w:color="auto"/>
      </w:divBdr>
    </w:div>
    <w:div w:id="1136724293">
      <w:bodyDiv w:val="1"/>
      <w:marLeft w:val="0"/>
      <w:marRight w:val="0"/>
      <w:marTop w:val="0"/>
      <w:marBottom w:val="0"/>
      <w:divBdr>
        <w:top w:val="none" w:sz="0" w:space="0" w:color="auto"/>
        <w:left w:val="none" w:sz="0" w:space="0" w:color="auto"/>
        <w:bottom w:val="none" w:sz="0" w:space="0" w:color="auto"/>
        <w:right w:val="none" w:sz="0" w:space="0" w:color="auto"/>
      </w:divBdr>
    </w:div>
    <w:div w:id="1193033662">
      <w:bodyDiv w:val="1"/>
      <w:marLeft w:val="0"/>
      <w:marRight w:val="0"/>
      <w:marTop w:val="0"/>
      <w:marBottom w:val="0"/>
      <w:divBdr>
        <w:top w:val="none" w:sz="0" w:space="0" w:color="auto"/>
        <w:left w:val="none" w:sz="0" w:space="0" w:color="auto"/>
        <w:bottom w:val="none" w:sz="0" w:space="0" w:color="auto"/>
        <w:right w:val="none" w:sz="0" w:space="0" w:color="auto"/>
      </w:divBdr>
    </w:div>
    <w:div w:id="1274089698">
      <w:bodyDiv w:val="1"/>
      <w:marLeft w:val="0"/>
      <w:marRight w:val="0"/>
      <w:marTop w:val="0"/>
      <w:marBottom w:val="0"/>
      <w:divBdr>
        <w:top w:val="none" w:sz="0" w:space="0" w:color="auto"/>
        <w:left w:val="none" w:sz="0" w:space="0" w:color="auto"/>
        <w:bottom w:val="none" w:sz="0" w:space="0" w:color="auto"/>
        <w:right w:val="none" w:sz="0" w:space="0" w:color="auto"/>
      </w:divBdr>
    </w:div>
    <w:div w:id="1296134245">
      <w:bodyDiv w:val="1"/>
      <w:marLeft w:val="0"/>
      <w:marRight w:val="0"/>
      <w:marTop w:val="0"/>
      <w:marBottom w:val="0"/>
      <w:divBdr>
        <w:top w:val="none" w:sz="0" w:space="0" w:color="auto"/>
        <w:left w:val="none" w:sz="0" w:space="0" w:color="auto"/>
        <w:bottom w:val="none" w:sz="0" w:space="0" w:color="auto"/>
        <w:right w:val="none" w:sz="0" w:space="0" w:color="auto"/>
      </w:divBdr>
    </w:div>
    <w:div w:id="1330983112">
      <w:bodyDiv w:val="1"/>
      <w:marLeft w:val="0"/>
      <w:marRight w:val="0"/>
      <w:marTop w:val="0"/>
      <w:marBottom w:val="0"/>
      <w:divBdr>
        <w:top w:val="none" w:sz="0" w:space="0" w:color="auto"/>
        <w:left w:val="none" w:sz="0" w:space="0" w:color="auto"/>
        <w:bottom w:val="none" w:sz="0" w:space="0" w:color="auto"/>
        <w:right w:val="none" w:sz="0" w:space="0" w:color="auto"/>
      </w:divBdr>
    </w:div>
    <w:div w:id="1349017004">
      <w:bodyDiv w:val="1"/>
      <w:marLeft w:val="0"/>
      <w:marRight w:val="0"/>
      <w:marTop w:val="0"/>
      <w:marBottom w:val="0"/>
      <w:divBdr>
        <w:top w:val="none" w:sz="0" w:space="0" w:color="auto"/>
        <w:left w:val="none" w:sz="0" w:space="0" w:color="auto"/>
        <w:bottom w:val="none" w:sz="0" w:space="0" w:color="auto"/>
        <w:right w:val="none" w:sz="0" w:space="0" w:color="auto"/>
      </w:divBdr>
    </w:div>
    <w:div w:id="1406302466">
      <w:bodyDiv w:val="1"/>
      <w:marLeft w:val="0"/>
      <w:marRight w:val="0"/>
      <w:marTop w:val="0"/>
      <w:marBottom w:val="0"/>
      <w:divBdr>
        <w:top w:val="none" w:sz="0" w:space="0" w:color="auto"/>
        <w:left w:val="none" w:sz="0" w:space="0" w:color="auto"/>
        <w:bottom w:val="none" w:sz="0" w:space="0" w:color="auto"/>
        <w:right w:val="none" w:sz="0" w:space="0" w:color="auto"/>
      </w:divBdr>
    </w:div>
    <w:div w:id="1440835333">
      <w:bodyDiv w:val="1"/>
      <w:marLeft w:val="0"/>
      <w:marRight w:val="0"/>
      <w:marTop w:val="0"/>
      <w:marBottom w:val="0"/>
      <w:divBdr>
        <w:top w:val="none" w:sz="0" w:space="0" w:color="auto"/>
        <w:left w:val="none" w:sz="0" w:space="0" w:color="auto"/>
        <w:bottom w:val="none" w:sz="0" w:space="0" w:color="auto"/>
        <w:right w:val="none" w:sz="0" w:space="0" w:color="auto"/>
      </w:divBdr>
    </w:div>
    <w:div w:id="1441947325">
      <w:bodyDiv w:val="1"/>
      <w:marLeft w:val="0"/>
      <w:marRight w:val="0"/>
      <w:marTop w:val="0"/>
      <w:marBottom w:val="0"/>
      <w:divBdr>
        <w:top w:val="none" w:sz="0" w:space="0" w:color="auto"/>
        <w:left w:val="none" w:sz="0" w:space="0" w:color="auto"/>
        <w:bottom w:val="none" w:sz="0" w:space="0" w:color="auto"/>
        <w:right w:val="none" w:sz="0" w:space="0" w:color="auto"/>
      </w:divBdr>
    </w:div>
    <w:div w:id="1456023149">
      <w:bodyDiv w:val="1"/>
      <w:marLeft w:val="0"/>
      <w:marRight w:val="0"/>
      <w:marTop w:val="0"/>
      <w:marBottom w:val="0"/>
      <w:divBdr>
        <w:top w:val="none" w:sz="0" w:space="0" w:color="auto"/>
        <w:left w:val="none" w:sz="0" w:space="0" w:color="auto"/>
        <w:bottom w:val="none" w:sz="0" w:space="0" w:color="auto"/>
        <w:right w:val="none" w:sz="0" w:space="0" w:color="auto"/>
      </w:divBdr>
    </w:div>
    <w:div w:id="1511023742">
      <w:bodyDiv w:val="1"/>
      <w:marLeft w:val="0"/>
      <w:marRight w:val="0"/>
      <w:marTop w:val="0"/>
      <w:marBottom w:val="0"/>
      <w:divBdr>
        <w:top w:val="none" w:sz="0" w:space="0" w:color="auto"/>
        <w:left w:val="none" w:sz="0" w:space="0" w:color="auto"/>
        <w:bottom w:val="none" w:sz="0" w:space="0" w:color="auto"/>
        <w:right w:val="none" w:sz="0" w:space="0" w:color="auto"/>
      </w:divBdr>
    </w:div>
    <w:div w:id="1522931296">
      <w:bodyDiv w:val="1"/>
      <w:marLeft w:val="0"/>
      <w:marRight w:val="0"/>
      <w:marTop w:val="0"/>
      <w:marBottom w:val="0"/>
      <w:divBdr>
        <w:top w:val="none" w:sz="0" w:space="0" w:color="auto"/>
        <w:left w:val="none" w:sz="0" w:space="0" w:color="auto"/>
        <w:bottom w:val="none" w:sz="0" w:space="0" w:color="auto"/>
        <w:right w:val="none" w:sz="0" w:space="0" w:color="auto"/>
      </w:divBdr>
    </w:div>
    <w:div w:id="1566643118">
      <w:bodyDiv w:val="1"/>
      <w:marLeft w:val="0"/>
      <w:marRight w:val="0"/>
      <w:marTop w:val="0"/>
      <w:marBottom w:val="0"/>
      <w:divBdr>
        <w:top w:val="none" w:sz="0" w:space="0" w:color="auto"/>
        <w:left w:val="none" w:sz="0" w:space="0" w:color="auto"/>
        <w:bottom w:val="none" w:sz="0" w:space="0" w:color="auto"/>
        <w:right w:val="none" w:sz="0" w:space="0" w:color="auto"/>
      </w:divBdr>
    </w:div>
    <w:div w:id="1614363941">
      <w:bodyDiv w:val="1"/>
      <w:marLeft w:val="0"/>
      <w:marRight w:val="0"/>
      <w:marTop w:val="0"/>
      <w:marBottom w:val="0"/>
      <w:divBdr>
        <w:top w:val="none" w:sz="0" w:space="0" w:color="auto"/>
        <w:left w:val="none" w:sz="0" w:space="0" w:color="auto"/>
        <w:bottom w:val="none" w:sz="0" w:space="0" w:color="auto"/>
        <w:right w:val="none" w:sz="0" w:space="0" w:color="auto"/>
      </w:divBdr>
    </w:div>
    <w:div w:id="1640300619">
      <w:bodyDiv w:val="1"/>
      <w:marLeft w:val="0"/>
      <w:marRight w:val="0"/>
      <w:marTop w:val="0"/>
      <w:marBottom w:val="0"/>
      <w:divBdr>
        <w:top w:val="none" w:sz="0" w:space="0" w:color="auto"/>
        <w:left w:val="none" w:sz="0" w:space="0" w:color="auto"/>
        <w:bottom w:val="none" w:sz="0" w:space="0" w:color="auto"/>
        <w:right w:val="none" w:sz="0" w:space="0" w:color="auto"/>
      </w:divBdr>
    </w:div>
    <w:div w:id="1642349120">
      <w:bodyDiv w:val="1"/>
      <w:marLeft w:val="0"/>
      <w:marRight w:val="0"/>
      <w:marTop w:val="0"/>
      <w:marBottom w:val="0"/>
      <w:divBdr>
        <w:top w:val="none" w:sz="0" w:space="0" w:color="auto"/>
        <w:left w:val="none" w:sz="0" w:space="0" w:color="auto"/>
        <w:bottom w:val="none" w:sz="0" w:space="0" w:color="auto"/>
        <w:right w:val="none" w:sz="0" w:space="0" w:color="auto"/>
      </w:divBdr>
    </w:div>
    <w:div w:id="1660035946">
      <w:bodyDiv w:val="1"/>
      <w:marLeft w:val="0"/>
      <w:marRight w:val="0"/>
      <w:marTop w:val="0"/>
      <w:marBottom w:val="0"/>
      <w:divBdr>
        <w:top w:val="none" w:sz="0" w:space="0" w:color="auto"/>
        <w:left w:val="none" w:sz="0" w:space="0" w:color="auto"/>
        <w:bottom w:val="none" w:sz="0" w:space="0" w:color="auto"/>
        <w:right w:val="none" w:sz="0" w:space="0" w:color="auto"/>
      </w:divBdr>
    </w:div>
    <w:div w:id="1685475834">
      <w:bodyDiv w:val="1"/>
      <w:marLeft w:val="0"/>
      <w:marRight w:val="0"/>
      <w:marTop w:val="0"/>
      <w:marBottom w:val="0"/>
      <w:divBdr>
        <w:top w:val="none" w:sz="0" w:space="0" w:color="auto"/>
        <w:left w:val="none" w:sz="0" w:space="0" w:color="auto"/>
        <w:bottom w:val="none" w:sz="0" w:space="0" w:color="auto"/>
        <w:right w:val="none" w:sz="0" w:space="0" w:color="auto"/>
      </w:divBdr>
    </w:div>
    <w:div w:id="1699235637">
      <w:bodyDiv w:val="1"/>
      <w:marLeft w:val="0"/>
      <w:marRight w:val="0"/>
      <w:marTop w:val="0"/>
      <w:marBottom w:val="0"/>
      <w:divBdr>
        <w:top w:val="none" w:sz="0" w:space="0" w:color="auto"/>
        <w:left w:val="none" w:sz="0" w:space="0" w:color="auto"/>
        <w:bottom w:val="none" w:sz="0" w:space="0" w:color="auto"/>
        <w:right w:val="none" w:sz="0" w:space="0" w:color="auto"/>
      </w:divBdr>
    </w:div>
    <w:div w:id="1714308168">
      <w:bodyDiv w:val="1"/>
      <w:marLeft w:val="0"/>
      <w:marRight w:val="0"/>
      <w:marTop w:val="0"/>
      <w:marBottom w:val="0"/>
      <w:divBdr>
        <w:top w:val="none" w:sz="0" w:space="0" w:color="auto"/>
        <w:left w:val="none" w:sz="0" w:space="0" w:color="auto"/>
        <w:bottom w:val="none" w:sz="0" w:space="0" w:color="auto"/>
        <w:right w:val="none" w:sz="0" w:space="0" w:color="auto"/>
      </w:divBdr>
    </w:div>
    <w:div w:id="1743330288">
      <w:bodyDiv w:val="1"/>
      <w:marLeft w:val="0"/>
      <w:marRight w:val="0"/>
      <w:marTop w:val="0"/>
      <w:marBottom w:val="0"/>
      <w:divBdr>
        <w:top w:val="none" w:sz="0" w:space="0" w:color="auto"/>
        <w:left w:val="none" w:sz="0" w:space="0" w:color="auto"/>
        <w:bottom w:val="none" w:sz="0" w:space="0" w:color="auto"/>
        <w:right w:val="none" w:sz="0" w:space="0" w:color="auto"/>
      </w:divBdr>
    </w:div>
    <w:div w:id="1780561395">
      <w:bodyDiv w:val="1"/>
      <w:marLeft w:val="0"/>
      <w:marRight w:val="0"/>
      <w:marTop w:val="0"/>
      <w:marBottom w:val="0"/>
      <w:divBdr>
        <w:top w:val="none" w:sz="0" w:space="0" w:color="auto"/>
        <w:left w:val="none" w:sz="0" w:space="0" w:color="auto"/>
        <w:bottom w:val="none" w:sz="0" w:space="0" w:color="auto"/>
        <w:right w:val="none" w:sz="0" w:space="0" w:color="auto"/>
      </w:divBdr>
    </w:div>
    <w:div w:id="1818450033">
      <w:bodyDiv w:val="1"/>
      <w:marLeft w:val="0"/>
      <w:marRight w:val="0"/>
      <w:marTop w:val="0"/>
      <w:marBottom w:val="0"/>
      <w:divBdr>
        <w:top w:val="none" w:sz="0" w:space="0" w:color="auto"/>
        <w:left w:val="none" w:sz="0" w:space="0" w:color="auto"/>
        <w:bottom w:val="none" w:sz="0" w:space="0" w:color="auto"/>
        <w:right w:val="none" w:sz="0" w:space="0" w:color="auto"/>
      </w:divBdr>
    </w:div>
    <w:div w:id="1843082197">
      <w:bodyDiv w:val="1"/>
      <w:marLeft w:val="0"/>
      <w:marRight w:val="0"/>
      <w:marTop w:val="0"/>
      <w:marBottom w:val="0"/>
      <w:divBdr>
        <w:top w:val="none" w:sz="0" w:space="0" w:color="auto"/>
        <w:left w:val="none" w:sz="0" w:space="0" w:color="auto"/>
        <w:bottom w:val="none" w:sz="0" w:space="0" w:color="auto"/>
        <w:right w:val="none" w:sz="0" w:space="0" w:color="auto"/>
      </w:divBdr>
    </w:div>
    <w:div w:id="1859350564">
      <w:bodyDiv w:val="1"/>
      <w:marLeft w:val="0"/>
      <w:marRight w:val="0"/>
      <w:marTop w:val="0"/>
      <w:marBottom w:val="0"/>
      <w:divBdr>
        <w:top w:val="none" w:sz="0" w:space="0" w:color="auto"/>
        <w:left w:val="none" w:sz="0" w:space="0" w:color="auto"/>
        <w:bottom w:val="none" w:sz="0" w:space="0" w:color="auto"/>
        <w:right w:val="none" w:sz="0" w:space="0" w:color="auto"/>
      </w:divBdr>
    </w:div>
    <w:div w:id="1878201096">
      <w:bodyDiv w:val="1"/>
      <w:marLeft w:val="0"/>
      <w:marRight w:val="0"/>
      <w:marTop w:val="0"/>
      <w:marBottom w:val="0"/>
      <w:divBdr>
        <w:top w:val="none" w:sz="0" w:space="0" w:color="auto"/>
        <w:left w:val="none" w:sz="0" w:space="0" w:color="auto"/>
        <w:bottom w:val="none" w:sz="0" w:space="0" w:color="auto"/>
        <w:right w:val="none" w:sz="0" w:space="0" w:color="auto"/>
      </w:divBdr>
    </w:div>
    <w:div w:id="1886328989">
      <w:bodyDiv w:val="1"/>
      <w:marLeft w:val="0"/>
      <w:marRight w:val="0"/>
      <w:marTop w:val="0"/>
      <w:marBottom w:val="0"/>
      <w:divBdr>
        <w:top w:val="none" w:sz="0" w:space="0" w:color="auto"/>
        <w:left w:val="none" w:sz="0" w:space="0" w:color="auto"/>
        <w:bottom w:val="none" w:sz="0" w:space="0" w:color="auto"/>
        <w:right w:val="none" w:sz="0" w:space="0" w:color="auto"/>
      </w:divBdr>
    </w:div>
    <w:div w:id="1909532932">
      <w:bodyDiv w:val="1"/>
      <w:marLeft w:val="0"/>
      <w:marRight w:val="0"/>
      <w:marTop w:val="0"/>
      <w:marBottom w:val="0"/>
      <w:divBdr>
        <w:top w:val="none" w:sz="0" w:space="0" w:color="auto"/>
        <w:left w:val="none" w:sz="0" w:space="0" w:color="auto"/>
        <w:bottom w:val="none" w:sz="0" w:space="0" w:color="auto"/>
        <w:right w:val="none" w:sz="0" w:space="0" w:color="auto"/>
      </w:divBdr>
    </w:div>
    <w:div w:id="1921450663">
      <w:bodyDiv w:val="1"/>
      <w:marLeft w:val="0"/>
      <w:marRight w:val="0"/>
      <w:marTop w:val="0"/>
      <w:marBottom w:val="0"/>
      <w:divBdr>
        <w:top w:val="none" w:sz="0" w:space="0" w:color="auto"/>
        <w:left w:val="none" w:sz="0" w:space="0" w:color="auto"/>
        <w:bottom w:val="none" w:sz="0" w:space="0" w:color="auto"/>
        <w:right w:val="none" w:sz="0" w:space="0" w:color="auto"/>
      </w:divBdr>
    </w:div>
    <w:div w:id="1942909317">
      <w:bodyDiv w:val="1"/>
      <w:marLeft w:val="0"/>
      <w:marRight w:val="0"/>
      <w:marTop w:val="0"/>
      <w:marBottom w:val="0"/>
      <w:divBdr>
        <w:top w:val="none" w:sz="0" w:space="0" w:color="auto"/>
        <w:left w:val="none" w:sz="0" w:space="0" w:color="auto"/>
        <w:bottom w:val="none" w:sz="0" w:space="0" w:color="auto"/>
        <w:right w:val="none" w:sz="0" w:space="0" w:color="auto"/>
      </w:divBdr>
    </w:div>
    <w:div w:id="1960140168">
      <w:bodyDiv w:val="1"/>
      <w:marLeft w:val="0"/>
      <w:marRight w:val="0"/>
      <w:marTop w:val="0"/>
      <w:marBottom w:val="0"/>
      <w:divBdr>
        <w:top w:val="none" w:sz="0" w:space="0" w:color="auto"/>
        <w:left w:val="none" w:sz="0" w:space="0" w:color="auto"/>
        <w:bottom w:val="none" w:sz="0" w:space="0" w:color="auto"/>
        <w:right w:val="none" w:sz="0" w:space="0" w:color="auto"/>
      </w:divBdr>
    </w:div>
    <w:div w:id="1986397196">
      <w:bodyDiv w:val="1"/>
      <w:marLeft w:val="0"/>
      <w:marRight w:val="0"/>
      <w:marTop w:val="0"/>
      <w:marBottom w:val="0"/>
      <w:divBdr>
        <w:top w:val="none" w:sz="0" w:space="0" w:color="auto"/>
        <w:left w:val="none" w:sz="0" w:space="0" w:color="auto"/>
        <w:bottom w:val="none" w:sz="0" w:space="0" w:color="auto"/>
        <w:right w:val="none" w:sz="0" w:space="0" w:color="auto"/>
      </w:divBdr>
    </w:div>
    <w:div w:id="2092848265">
      <w:bodyDiv w:val="1"/>
      <w:marLeft w:val="0"/>
      <w:marRight w:val="0"/>
      <w:marTop w:val="0"/>
      <w:marBottom w:val="0"/>
      <w:divBdr>
        <w:top w:val="none" w:sz="0" w:space="0" w:color="auto"/>
        <w:left w:val="none" w:sz="0" w:space="0" w:color="auto"/>
        <w:bottom w:val="none" w:sz="0" w:space="0" w:color="auto"/>
        <w:right w:val="none" w:sz="0" w:space="0" w:color="auto"/>
      </w:divBdr>
    </w:div>
    <w:div w:id="2094159839">
      <w:bodyDiv w:val="1"/>
      <w:marLeft w:val="0"/>
      <w:marRight w:val="0"/>
      <w:marTop w:val="0"/>
      <w:marBottom w:val="0"/>
      <w:divBdr>
        <w:top w:val="none" w:sz="0" w:space="0" w:color="auto"/>
        <w:left w:val="none" w:sz="0" w:space="0" w:color="auto"/>
        <w:bottom w:val="none" w:sz="0" w:space="0" w:color="auto"/>
        <w:right w:val="none" w:sz="0" w:space="0" w:color="auto"/>
      </w:divBdr>
    </w:div>
    <w:div w:id="2101444114">
      <w:bodyDiv w:val="1"/>
      <w:marLeft w:val="0"/>
      <w:marRight w:val="0"/>
      <w:marTop w:val="0"/>
      <w:marBottom w:val="0"/>
      <w:divBdr>
        <w:top w:val="none" w:sz="0" w:space="0" w:color="auto"/>
        <w:left w:val="none" w:sz="0" w:space="0" w:color="auto"/>
        <w:bottom w:val="none" w:sz="0" w:space="0" w:color="auto"/>
        <w:right w:val="none" w:sz="0" w:space="0" w:color="auto"/>
      </w:divBdr>
    </w:div>
    <w:div w:id="2121758777">
      <w:bodyDiv w:val="1"/>
      <w:marLeft w:val="0"/>
      <w:marRight w:val="0"/>
      <w:marTop w:val="0"/>
      <w:marBottom w:val="0"/>
      <w:divBdr>
        <w:top w:val="none" w:sz="0" w:space="0" w:color="auto"/>
        <w:left w:val="none" w:sz="0" w:space="0" w:color="auto"/>
        <w:bottom w:val="none" w:sz="0" w:space="0" w:color="auto"/>
        <w:right w:val="none" w:sz="0" w:space="0" w:color="auto"/>
      </w:divBdr>
    </w:div>
    <w:div w:id="2127000586">
      <w:bodyDiv w:val="1"/>
      <w:marLeft w:val="0"/>
      <w:marRight w:val="0"/>
      <w:marTop w:val="0"/>
      <w:marBottom w:val="0"/>
      <w:divBdr>
        <w:top w:val="none" w:sz="0" w:space="0" w:color="auto"/>
        <w:left w:val="none" w:sz="0" w:space="0" w:color="auto"/>
        <w:bottom w:val="none" w:sz="0" w:space="0" w:color="auto"/>
        <w:right w:val="none" w:sz="0" w:space="0" w:color="auto"/>
      </w:divBdr>
    </w:div>
    <w:div w:id="214611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ume\AppData\Local\Temp\CEST2019_Paper%20template_FINAL.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vh13025.physik.uni-marburg.de\thz_all\Messergebnisse\Prume\Proben\2018_UMR_2027\2018_UMR2027_Niederweimar_Mikroplastikanzahl_Trockengewich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vh13025.physik.uni-marburg.de\thz_all\Messergebnisse\Prume\Proben\2018_UMR_2027\2018_UMR2027_Niederweimar_Mikroplastikanzahl_Trockengewich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947209988581938"/>
          <c:y val="0.10683653055696792"/>
          <c:w val="0.70557587081275852"/>
          <c:h val="0.69545761797731454"/>
        </c:manualLayout>
      </c:layout>
      <c:barChart>
        <c:barDir val="col"/>
        <c:grouping val="clustered"/>
        <c:varyColors val="0"/>
        <c:ser>
          <c:idx val="0"/>
          <c:order val="0"/>
          <c:tx>
            <c:strRef>
              <c:f>'[2018_UMR2027_Niederweimar_Mikroplastikanzahl_Trockengewicht.xlsx]Vergleich Ir und IIr'!$B$3</c:f>
              <c:strCache>
                <c:ptCount val="1"/>
                <c:pt idx="0">
                  <c:v>st </c:v>
                </c:pt>
              </c:strCache>
            </c:strRef>
          </c:tx>
          <c:spPr>
            <a:solidFill>
              <a:srgbClr val="00B050"/>
            </a:solidFill>
            <a:ln>
              <a:noFill/>
            </a:ln>
            <a:effectLst/>
          </c:spPr>
          <c:invertIfNegative val="0"/>
          <c:cat>
            <c:strRef>
              <c:f>'[2018_UMR2027_Niederweimar_Mikroplastikanzahl_Trockengewicht.xlsx]Vergleich Ir und IIr'!$A$4:$A$8</c:f>
              <c:strCache>
                <c:ptCount val="5"/>
                <c:pt idx="0">
                  <c:v>a</c:v>
                </c:pt>
                <c:pt idx="1">
                  <c:v>b</c:v>
                </c:pt>
                <c:pt idx="2">
                  <c:v>c</c:v>
                </c:pt>
                <c:pt idx="3">
                  <c:v>d</c:v>
                </c:pt>
                <c:pt idx="4">
                  <c:v>e</c:v>
                </c:pt>
              </c:strCache>
            </c:strRef>
          </c:cat>
          <c:val>
            <c:numRef>
              <c:f>'[2018_UMR2027_Niederweimar_Mikroplastikanzahl_Trockengewicht.xlsx]Vergleich Ir und IIr'!$B$4:$B$8</c:f>
              <c:numCache>
                <c:formatCode>0.00</c:formatCode>
                <c:ptCount val="5"/>
                <c:pt idx="0">
                  <c:v>6.1707268422213009</c:v>
                </c:pt>
                <c:pt idx="1">
                  <c:v>4.5665723687738797</c:v>
                </c:pt>
                <c:pt idx="2">
                  <c:v>5.7147294222058527</c:v>
                </c:pt>
                <c:pt idx="3">
                  <c:v>2.6014308002783988</c:v>
                </c:pt>
                <c:pt idx="4">
                  <c:v>7.6730492829827019</c:v>
                </c:pt>
              </c:numCache>
            </c:numRef>
          </c:val>
          <c:extLst xmlns:c16r2="http://schemas.microsoft.com/office/drawing/2015/06/chart">
            <c:ext xmlns:c16="http://schemas.microsoft.com/office/drawing/2014/chart" uri="{C3380CC4-5D6E-409C-BE32-E72D297353CC}">
              <c16:uniqueId val="{00000000-5CD4-4379-B036-BA186385DC7B}"/>
            </c:ext>
          </c:extLst>
        </c:ser>
        <c:ser>
          <c:idx val="1"/>
          <c:order val="1"/>
          <c:tx>
            <c:strRef>
              <c:f>'[2018_UMR2027_Niederweimar_Mikroplastikanzahl_Trockengewicht.xlsx]Vergleich Ir und IIr'!$C$3</c:f>
              <c:strCache>
                <c:ptCount val="1"/>
                <c:pt idx="0">
                  <c:v>so</c:v>
                </c:pt>
              </c:strCache>
            </c:strRef>
          </c:tx>
          <c:spPr>
            <a:solidFill>
              <a:srgbClr val="00B0F0"/>
            </a:solidFill>
            <a:ln>
              <a:noFill/>
            </a:ln>
            <a:effectLst/>
          </c:spPr>
          <c:invertIfNegative val="0"/>
          <c:cat>
            <c:strRef>
              <c:f>'[2018_UMR2027_Niederweimar_Mikroplastikanzahl_Trockengewicht.xlsx]Vergleich Ir und IIr'!$A$4:$A$8</c:f>
              <c:strCache>
                <c:ptCount val="5"/>
                <c:pt idx="0">
                  <c:v>a</c:v>
                </c:pt>
                <c:pt idx="1">
                  <c:v>b</c:v>
                </c:pt>
                <c:pt idx="2">
                  <c:v>c</c:v>
                </c:pt>
                <c:pt idx="3">
                  <c:v>d</c:v>
                </c:pt>
                <c:pt idx="4">
                  <c:v>e</c:v>
                </c:pt>
              </c:strCache>
            </c:strRef>
          </c:cat>
          <c:val>
            <c:numRef>
              <c:f>'[2018_UMR2027_Niederweimar_Mikroplastikanzahl_Trockengewicht.xlsx]Vergleich Ir und IIr'!$C$4:$C$8</c:f>
              <c:numCache>
                <c:formatCode>0.00</c:formatCode>
                <c:ptCount val="5"/>
                <c:pt idx="0">
                  <c:v>1.6717742937793452</c:v>
                </c:pt>
                <c:pt idx="1">
                  <c:v>13.553055672684913</c:v>
                </c:pt>
                <c:pt idx="2">
                  <c:v>38.82609435998895</c:v>
                </c:pt>
                <c:pt idx="3">
                  <c:v>29.448627458371419</c:v>
                </c:pt>
                <c:pt idx="4">
                  <c:v>6.7342847993960167</c:v>
                </c:pt>
              </c:numCache>
            </c:numRef>
          </c:val>
          <c:extLst xmlns:c16r2="http://schemas.microsoft.com/office/drawing/2015/06/chart">
            <c:ext xmlns:c16="http://schemas.microsoft.com/office/drawing/2014/chart" uri="{C3380CC4-5D6E-409C-BE32-E72D297353CC}">
              <c16:uniqueId val="{00000001-5CD4-4379-B036-BA186385DC7B}"/>
            </c:ext>
          </c:extLst>
        </c:ser>
        <c:dLbls>
          <c:showLegendKey val="0"/>
          <c:showVal val="0"/>
          <c:showCatName val="0"/>
          <c:showSerName val="0"/>
          <c:showPercent val="0"/>
          <c:showBubbleSize val="0"/>
        </c:dLbls>
        <c:gapWidth val="219"/>
        <c:overlap val="-27"/>
        <c:axId val="-2009631600"/>
        <c:axId val="-2009622896"/>
      </c:barChart>
      <c:catAx>
        <c:axId val="-2009631600"/>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bg2">
                        <a:lumMod val="25000"/>
                      </a:schemeClr>
                    </a:solidFill>
                    <a:latin typeface="+mn-lt"/>
                    <a:ea typeface="+mn-ea"/>
                    <a:cs typeface="+mn-cs"/>
                  </a:defRPr>
                </a:pPr>
                <a:r>
                  <a:rPr lang="de-DE" sz="800" b="1">
                    <a:solidFill>
                      <a:schemeClr val="bg2">
                        <a:lumMod val="25000"/>
                      </a:schemeClr>
                    </a:solidFill>
                  </a:rPr>
                  <a:t>sample</a:t>
                </a:r>
                <a:r>
                  <a:rPr lang="de-DE" sz="800" b="1" baseline="0">
                    <a:solidFill>
                      <a:schemeClr val="bg2">
                        <a:lumMod val="25000"/>
                      </a:schemeClr>
                    </a:solidFill>
                  </a:rPr>
                  <a:t> type</a:t>
                </a:r>
                <a:endParaRPr lang="de-DE" sz="800" b="1">
                  <a:solidFill>
                    <a:schemeClr val="bg2">
                      <a:lumMod val="25000"/>
                    </a:schemeClr>
                  </a:solidFill>
                </a:endParaRPr>
              </a:p>
            </c:rich>
          </c:tx>
          <c:layout>
            <c:manualLayout>
              <c:xMode val="edge"/>
              <c:yMode val="edge"/>
              <c:x val="0.3935044378994611"/>
              <c:y val="0.89739375003419919"/>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bg2">
                      <a:lumMod val="25000"/>
                    </a:schemeClr>
                  </a:solidFill>
                  <a:latin typeface="+mn-lt"/>
                  <a:ea typeface="+mn-ea"/>
                  <a:cs typeface="+mn-cs"/>
                </a:defRPr>
              </a:pPr>
              <a:endParaRPr lang="de-DE"/>
            </a:p>
          </c:txPr>
        </c:title>
        <c:numFmt formatCode="General" sourceLinked="0"/>
        <c:majorTickMark val="out"/>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de-DE"/>
          </a:p>
        </c:txPr>
        <c:crossAx val="-2009622896"/>
        <c:crosses val="autoZero"/>
        <c:auto val="0"/>
        <c:lblAlgn val="ctr"/>
        <c:lblOffset val="100"/>
        <c:noMultiLvlLbl val="0"/>
      </c:catAx>
      <c:valAx>
        <c:axId val="-2009622896"/>
        <c:scaling>
          <c:orientation val="minMax"/>
          <c:max val="4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bg2">
                        <a:lumMod val="25000"/>
                      </a:schemeClr>
                    </a:solidFill>
                    <a:latin typeface="+mn-lt"/>
                    <a:ea typeface="+mn-ea"/>
                    <a:cs typeface="+mn-cs"/>
                  </a:defRPr>
                </a:pPr>
                <a:r>
                  <a:rPr lang="de-DE" sz="800" b="1">
                    <a:solidFill>
                      <a:schemeClr val="bg2">
                        <a:lumMod val="25000"/>
                      </a:schemeClr>
                    </a:solidFill>
                  </a:rPr>
                  <a:t>particle</a:t>
                </a:r>
                <a:r>
                  <a:rPr lang="de-DE" sz="800" b="1" baseline="0">
                    <a:solidFill>
                      <a:schemeClr val="bg2">
                        <a:lumMod val="25000"/>
                      </a:schemeClr>
                    </a:solidFill>
                  </a:rPr>
                  <a:t> concentration </a:t>
                </a:r>
                <a:br>
                  <a:rPr lang="de-DE" sz="800" b="1" baseline="0">
                    <a:solidFill>
                      <a:schemeClr val="bg2">
                        <a:lumMod val="25000"/>
                      </a:schemeClr>
                    </a:solidFill>
                  </a:rPr>
                </a:br>
                <a:r>
                  <a:rPr lang="de-DE" sz="800" b="1" baseline="0">
                    <a:solidFill>
                      <a:schemeClr val="bg2">
                        <a:lumMod val="25000"/>
                      </a:schemeClr>
                    </a:solidFill>
                  </a:rPr>
                  <a:t>[number per kg of dry weight] </a:t>
                </a:r>
                <a:endParaRPr lang="de-DE" sz="800" b="1">
                  <a:solidFill>
                    <a:schemeClr val="bg2">
                      <a:lumMod val="25000"/>
                    </a:schemeClr>
                  </a:solidFill>
                </a:endParaRPr>
              </a:p>
            </c:rich>
          </c:tx>
          <c:layout>
            <c:manualLayout>
              <c:xMode val="edge"/>
              <c:yMode val="edge"/>
              <c:x val="4.1317180945719748E-3"/>
              <c:y val="0.18388644782848981"/>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bg2">
                      <a:lumMod val="25000"/>
                    </a:schemeClr>
                  </a:solidFill>
                  <a:latin typeface="+mn-lt"/>
                  <a:ea typeface="+mn-ea"/>
                  <a:cs typeface="+mn-cs"/>
                </a:defRPr>
              </a:pPr>
              <a:endParaRPr lang="de-DE"/>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de-DE"/>
          </a:p>
        </c:txPr>
        <c:crossAx val="-2009631600"/>
        <c:crosses val="autoZero"/>
        <c:crossBetween val="between"/>
      </c:valAx>
      <c:spPr>
        <a:noFill/>
        <a:ln>
          <a:noFill/>
        </a:ln>
        <a:effectLst/>
      </c:spPr>
    </c:plotArea>
    <c:legend>
      <c:legendPos val="r"/>
      <c:layout>
        <c:manualLayout>
          <c:xMode val="edge"/>
          <c:yMode val="edge"/>
          <c:x val="0.75543376300724385"/>
          <c:y val="9.9462115532987144E-2"/>
          <c:w val="0.15496237848825456"/>
          <c:h val="0.1884434181655020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040579504244827"/>
          <c:y val="8.4811102544333078E-2"/>
          <c:w val="0.53191881549157505"/>
          <c:h val="0.6836284824458625"/>
        </c:manualLayout>
      </c:layout>
      <c:barChart>
        <c:barDir val="col"/>
        <c:grouping val="stacked"/>
        <c:varyColors val="0"/>
        <c:ser>
          <c:idx val="0"/>
          <c:order val="0"/>
          <c:tx>
            <c:strRef>
              <c:f>'[2018_UMR2027_Niederweimar_Mikroplastikanzahl_Trockengewicht.xlsx]Vergleich Größe a'!$E$3</c:f>
              <c:strCache>
                <c:ptCount val="1"/>
                <c:pt idx="0">
                  <c:v>un_a1</c:v>
                </c:pt>
              </c:strCache>
            </c:strRef>
          </c:tx>
          <c:spPr>
            <a:solidFill>
              <a:srgbClr val="002060"/>
            </a:solidFill>
            <a:ln>
              <a:noFill/>
            </a:ln>
            <a:effectLst/>
          </c:spPr>
          <c:invertIfNegative val="0"/>
          <c:cat>
            <c:numRef>
              <c:f>'[2018_UMR2027_Niederweimar_Mikroplastikanzahl_Trockengewicht.xlsx]Vergleich Größe a'!$F$2:$H$2</c:f>
              <c:numCache>
                <c:formatCode>General</c:formatCode>
                <c:ptCount val="3"/>
                <c:pt idx="0">
                  <c:v>315</c:v>
                </c:pt>
                <c:pt idx="1">
                  <c:v>500</c:v>
                </c:pt>
                <c:pt idx="2">
                  <c:v>2500</c:v>
                </c:pt>
              </c:numCache>
            </c:numRef>
          </c:cat>
          <c:val>
            <c:numRef>
              <c:f>'[2018_UMR2027_Niederweimar_Mikroplastikanzahl_Trockengewicht.xlsx]Vergleich Größe a'!$F$3:$H$3</c:f>
              <c:numCache>
                <c:formatCode>0.00</c:formatCode>
                <c:ptCount val="3"/>
                <c:pt idx="0">
                  <c:v>0.15549542258075358</c:v>
                </c:pt>
                <c:pt idx="1">
                  <c:v>3.1099084516150712E-2</c:v>
                </c:pt>
                <c:pt idx="2">
                  <c:v>3.1099084516150712E-2</c:v>
                </c:pt>
              </c:numCache>
            </c:numRef>
          </c:val>
        </c:ser>
        <c:ser>
          <c:idx val="1"/>
          <c:order val="1"/>
          <c:tx>
            <c:strRef>
              <c:f>'[2018_UMR2027_Niederweimar_Mikroplastikanzahl_Trockengewicht.xlsx]Vergleich Größe a'!$E$4</c:f>
              <c:strCache>
                <c:ptCount val="1"/>
                <c:pt idx="0">
                  <c:v>un_a2</c:v>
                </c:pt>
              </c:strCache>
            </c:strRef>
          </c:tx>
          <c:spPr>
            <a:solidFill>
              <a:srgbClr val="104E8B"/>
            </a:solidFill>
            <a:ln>
              <a:noFill/>
            </a:ln>
            <a:effectLst/>
          </c:spPr>
          <c:invertIfNegative val="0"/>
          <c:cat>
            <c:numRef>
              <c:f>'[2018_UMR2027_Niederweimar_Mikroplastikanzahl_Trockengewicht.xlsx]Vergleich Größe a'!$F$2:$H$2</c:f>
              <c:numCache>
                <c:formatCode>General</c:formatCode>
                <c:ptCount val="3"/>
                <c:pt idx="0">
                  <c:v>315</c:v>
                </c:pt>
                <c:pt idx="1">
                  <c:v>500</c:v>
                </c:pt>
                <c:pt idx="2">
                  <c:v>2500</c:v>
                </c:pt>
              </c:numCache>
            </c:numRef>
          </c:cat>
          <c:val>
            <c:numRef>
              <c:f>'[2018_UMR2027_Niederweimar_Mikroplastikanzahl_Trockengewicht.xlsx]Vergleich Größe a'!$F$4:$H$4</c:f>
              <c:numCache>
                <c:formatCode>0.00</c:formatCode>
                <c:ptCount val="3"/>
                <c:pt idx="0">
                  <c:v>0.29735082453201633</c:v>
                </c:pt>
                <c:pt idx="1">
                  <c:v>7.7569780312699912E-2</c:v>
                </c:pt>
                <c:pt idx="2">
                  <c:v>0</c:v>
                </c:pt>
              </c:numCache>
            </c:numRef>
          </c:val>
        </c:ser>
        <c:ser>
          <c:idx val="2"/>
          <c:order val="2"/>
          <c:tx>
            <c:strRef>
              <c:f>'[2018_UMR2027_Niederweimar_Mikroplastikanzahl_Trockengewicht.xlsx]Vergleich Größe a'!$E$5</c:f>
              <c:strCache>
                <c:ptCount val="1"/>
                <c:pt idx="0">
                  <c:v>un_a3</c:v>
                </c:pt>
              </c:strCache>
            </c:strRef>
          </c:tx>
          <c:spPr>
            <a:solidFill>
              <a:srgbClr val="0070C0"/>
            </a:solidFill>
            <a:ln>
              <a:noFill/>
            </a:ln>
            <a:effectLst/>
          </c:spPr>
          <c:invertIfNegative val="0"/>
          <c:cat>
            <c:numRef>
              <c:f>'[2018_UMR2027_Niederweimar_Mikroplastikanzahl_Trockengewicht.xlsx]Vergleich Größe a'!$F$2:$H$2</c:f>
              <c:numCache>
                <c:formatCode>General</c:formatCode>
                <c:ptCount val="3"/>
                <c:pt idx="0">
                  <c:v>315</c:v>
                </c:pt>
                <c:pt idx="1">
                  <c:v>500</c:v>
                </c:pt>
                <c:pt idx="2">
                  <c:v>2500</c:v>
                </c:pt>
              </c:numCache>
            </c:numRef>
          </c:cat>
          <c:val>
            <c:numRef>
              <c:f>'[2018_UMR2027_Niederweimar_Mikroplastikanzahl_Trockengewicht.xlsx]Vergleich Größe a'!$F$5:$H$5</c:f>
              <c:numCache>
                <c:formatCode>0.00</c:formatCode>
                <c:ptCount val="3"/>
                <c:pt idx="0">
                  <c:v>6.3034364489030603E-2</c:v>
                </c:pt>
                <c:pt idx="1">
                  <c:v>0</c:v>
                </c:pt>
                <c:pt idx="2">
                  <c:v>1.5758591122257651E-2</c:v>
                </c:pt>
              </c:numCache>
            </c:numRef>
          </c:val>
        </c:ser>
        <c:ser>
          <c:idx val="3"/>
          <c:order val="3"/>
          <c:tx>
            <c:strRef>
              <c:f>'[2018_UMR2027_Niederweimar_Mikroplastikanzahl_Trockengewicht.xlsx]Vergleich Größe a'!$E$6</c:f>
              <c:strCache>
                <c:ptCount val="1"/>
                <c:pt idx="0">
                  <c:v>un_a4</c:v>
                </c:pt>
              </c:strCache>
            </c:strRef>
          </c:tx>
          <c:spPr>
            <a:solidFill>
              <a:srgbClr val="00B0F0"/>
            </a:solidFill>
            <a:ln>
              <a:noFill/>
            </a:ln>
            <a:effectLst/>
          </c:spPr>
          <c:invertIfNegative val="0"/>
          <c:cat>
            <c:numRef>
              <c:f>'[2018_UMR2027_Niederweimar_Mikroplastikanzahl_Trockengewicht.xlsx]Vergleich Größe a'!$F$2:$H$2</c:f>
              <c:numCache>
                <c:formatCode>General</c:formatCode>
                <c:ptCount val="3"/>
                <c:pt idx="0">
                  <c:v>315</c:v>
                </c:pt>
                <c:pt idx="1">
                  <c:v>500</c:v>
                </c:pt>
                <c:pt idx="2">
                  <c:v>2500</c:v>
                </c:pt>
              </c:numCache>
            </c:numRef>
          </c:cat>
          <c:val>
            <c:numRef>
              <c:f>'[2018_UMR2027_Niederweimar_Mikroplastikanzahl_Trockengewicht.xlsx]Vergleich Größe a'!$F$6:$H$6</c:f>
              <c:numCache>
                <c:formatCode>0.00</c:formatCode>
                <c:ptCount val="3"/>
                <c:pt idx="0">
                  <c:v>6.3018086141595445E-2</c:v>
                </c:pt>
                <c:pt idx="1">
                  <c:v>3.1509043070797722E-2</c:v>
                </c:pt>
                <c:pt idx="2">
                  <c:v>0</c:v>
                </c:pt>
              </c:numCache>
            </c:numRef>
          </c:val>
        </c:ser>
        <c:ser>
          <c:idx val="4"/>
          <c:order val="4"/>
          <c:tx>
            <c:strRef>
              <c:f>'[2018_UMR2027_Niederweimar_Mikroplastikanzahl_Trockengewicht.xlsx]Vergleich Größe a'!$E$7</c:f>
              <c:strCache>
                <c:ptCount val="1"/>
                <c:pt idx="0">
                  <c:v>so_a</c:v>
                </c:pt>
              </c:strCache>
            </c:strRef>
          </c:tx>
          <c:spPr>
            <a:solidFill>
              <a:srgbClr val="87CEFF"/>
            </a:solidFill>
            <a:ln>
              <a:noFill/>
            </a:ln>
            <a:effectLst/>
          </c:spPr>
          <c:invertIfNegative val="0"/>
          <c:cat>
            <c:numRef>
              <c:f>'[2018_UMR2027_Niederweimar_Mikroplastikanzahl_Trockengewicht.xlsx]Vergleich Größe a'!$F$2:$H$2</c:f>
              <c:numCache>
                <c:formatCode>General</c:formatCode>
                <c:ptCount val="3"/>
                <c:pt idx="0">
                  <c:v>315</c:v>
                </c:pt>
                <c:pt idx="1">
                  <c:v>500</c:v>
                </c:pt>
                <c:pt idx="2">
                  <c:v>2500</c:v>
                </c:pt>
              </c:numCache>
            </c:numRef>
          </c:cat>
          <c:val>
            <c:numRef>
              <c:f>'[2018_UMR2027_Niederweimar_Mikroplastikanzahl_Trockengewicht.xlsx]Vergleich Größe a'!$F$7:$H$7</c:f>
              <c:numCache>
                <c:formatCode>0.00</c:formatCode>
                <c:ptCount val="3"/>
                <c:pt idx="0">
                  <c:v>5.4761238055233127E-2</c:v>
                </c:pt>
                <c:pt idx="1">
                  <c:v>2.7380619027616564E-2</c:v>
                </c:pt>
                <c:pt idx="2">
                  <c:v>9.1268730092055207E-3</c:v>
                </c:pt>
              </c:numCache>
            </c:numRef>
          </c:val>
        </c:ser>
        <c:ser>
          <c:idx val="5"/>
          <c:order val="5"/>
          <c:tx>
            <c:strRef>
              <c:f>'[2018_UMR2027_Niederweimar_Mikroplastikanzahl_Trockengewicht.xlsx]Vergleich Größe a'!$E$8</c:f>
              <c:strCache>
                <c:ptCount val="1"/>
                <c:pt idx="0">
                  <c:v>st_a1</c:v>
                </c:pt>
              </c:strCache>
            </c:strRef>
          </c:tx>
          <c:spPr>
            <a:solidFill>
              <a:srgbClr val="008B45"/>
            </a:solidFill>
            <a:ln>
              <a:noFill/>
            </a:ln>
            <a:effectLst/>
          </c:spPr>
          <c:invertIfNegative val="0"/>
          <c:cat>
            <c:numRef>
              <c:f>'[2018_UMR2027_Niederweimar_Mikroplastikanzahl_Trockengewicht.xlsx]Vergleich Größe a'!$F$2:$H$2</c:f>
              <c:numCache>
                <c:formatCode>General</c:formatCode>
                <c:ptCount val="3"/>
                <c:pt idx="0">
                  <c:v>315</c:v>
                </c:pt>
                <c:pt idx="1">
                  <c:v>500</c:v>
                </c:pt>
                <c:pt idx="2">
                  <c:v>2500</c:v>
                </c:pt>
              </c:numCache>
            </c:numRef>
          </c:cat>
          <c:val>
            <c:numRef>
              <c:f>'[2018_UMR2027_Niederweimar_Mikroplastikanzahl_Trockengewicht.xlsx]Vergleich Größe a'!$F$8:$H$8</c:f>
              <c:numCache>
                <c:formatCode>0.00</c:formatCode>
                <c:ptCount val="3"/>
                <c:pt idx="0">
                  <c:v>0.16844211707589254</c:v>
                </c:pt>
                <c:pt idx="1">
                  <c:v>0.1288086777639178</c:v>
                </c:pt>
                <c:pt idx="2">
                  <c:v>3.9633439311974716E-2</c:v>
                </c:pt>
              </c:numCache>
            </c:numRef>
          </c:val>
        </c:ser>
        <c:ser>
          <c:idx val="6"/>
          <c:order val="6"/>
          <c:tx>
            <c:strRef>
              <c:f>'[2018_UMR2027_Niederweimar_Mikroplastikanzahl_Trockengewicht.xlsx]Vergleich Größe a'!$E$9</c:f>
              <c:strCache>
                <c:ptCount val="1"/>
                <c:pt idx="0">
                  <c:v>st_a2</c:v>
                </c:pt>
              </c:strCache>
            </c:strRef>
          </c:tx>
          <c:spPr>
            <a:solidFill>
              <a:srgbClr val="00B050"/>
            </a:solidFill>
            <a:ln>
              <a:noFill/>
            </a:ln>
            <a:effectLst/>
          </c:spPr>
          <c:invertIfNegative val="0"/>
          <c:cat>
            <c:numRef>
              <c:f>'[2018_UMR2027_Niederweimar_Mikroplastikanzahl_Trockengewicht.xlsx]Vergleich Größe a'!$F$2:$H$2</c:f>
              <c:numCache>
                <c:formatCode>General</c:formatCode>
                <c:ptCount val="3"/>
                <c:pt idx="0">
                  <c:v>315</c:v>
                </c:pt>
                <c:pt idx="1">
                  <c:v>500</c:v>
                </c:pt>
                <c:pt idx="2">
                  <c:v>2500</c:v>
                </c:pt>
              </c:numCache>
            </c:numRef>
          </c:cat>
          <c:val>
            <c:numRef>
              <c:f>'[2018_UMR2027_Niederweimar_Mikroplastikanzahl_Trockengewicht.xlsx]Vergleich Größe a'!$F$9:$H$9</c:f>
              <c:numCache>
                <c:formatCode>0.00</c:formatCode>
                <c:ptCount val="3"/>
                <c:pt idx="0">
                  <c:v>5.1622168344973671E-2</c:v>
                </c:pt>
                <c:pt idx="1">
                  <c:v>5.1622168344973671E-2</c:v>
                </c:pt>
                <c:pt idx="2">
                  <c:v>0</c:v>
                </c:pt>
              </c:numCache>
            </c:numRef>
          </c:val>
        </c:ser>
        <c:ser>
          <c:idx val="7"/>
          <c:order val="7"/>
          <c:tx>
            <c:strRef>
              <c:f>'[2018_UMR2027_Niederweimar_Mikroplastikanzahl_Trockengewicht.xlsx]Vergleich Größe a'!$E$10</c:f>
              <c:strCache>
                <c:ptCount val="1"/>
                <c:pt idx="0">
                  <c:v>st_a3</c:v>
                </c:pt>
              </c:strCache>
            </c:strRef>
          </c:tx>
          <c:spPr>
            <a:solidFill>
              <a:srgbClr val="00EE76"/>
            </a:solidFill>
            <a:ln>
              <a:noFill/>
            </a:ln>
            <a:effectLst/>
          </c:spPr>
          <c:invertIfNegative val="0"/>
          <c:cat>
            <c:numRef>
              <c:f>'[2018_UMR2027_Niederweimar_Mikroplastikanzahl_Trockengewicht.xlsx]Vergleich Größe a'!$F$2:$H$2</c:f>
              <c:numCache>
                <c:formatCode>General</c:formatCode>
                <c:ptCount val="3"/>
                <c:pt idx="0">
                  <c:v>315</c:v>
                </c:pt>
                <c:pt idx="1">
                  <c:v>500</c:v>
                </c:pt>
                <c:pt idx="2">
                  <c:v>2500</c:v>
                </c:pt>
              </c:numCache>
            </c:numRef>
          </c:cat>
          <c:val>
            <c:numRef>
              <c:f>'[2018_UMR2027_Niederweimar_Mikroplastikanzahl_Trockengewicht.xlsx]Vergleich Größe a'!$F$10:$H$10</c:f>
              <c:numCache>
                <c:formatCode>0.00</c:formatCode>
                <c:ptCount val="3"/>
                <c:pt idx="0">
                  <c:v>0.14627577878050466</c:v>
                </c:pt>
                <c:pt idx="1">
                  <c:v>3.1344809738679577E-2</c:v>
                </c:pt>
                <c:pt idx="2">
                  <c:v>3.1344809738679577E-2</c:v>
                </c:pt>
              </c:numCache>
            </c:numRef>
          </c:val>
        </c:ser>
        <c:dLbls>
          <c:showLegendKey val="0"/>
          <c:showVal val="0"/>
          <c:showCatName val="0"/>
          <c:showSerName val="0"/>
          <c:showPercent val="0"/>
          <c:showBubbleSize val="0"/>
        </c:dLbls>
        <c:gapWidth val="150"/>
        <c:overlap val="100"/>
        <c:axId val="-2009631056"/>
        <c:axId val="-2009634864"/>
      </c:barChart>
      <c:catAx>
        <c:axId val="-2009631056"/>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bg2">
                        <a:lumMod val="25000"/>
                      </a:schemeClr>
                    </a:solidFill>
                    <a:latin typeface="+mn-lt"/>
                    <a:ea typeface="+mn-ea"/>
                    <a:cs typeface="+mn-cs"/>
                  </a:defRPr>
                </a:pPr>
                <a:r>
                  <a:rPr lang="de-DE" sz="800" b="1">
                    <a:solidFill>
                      <a:schemeClr val="bg2">
                        <a:lumMod val="25000"/>
                      </a:schemeClr>
                    </a:solidFill>
                  </a:rPr>
                  <a:t>size class [µm]</a:t>
                </a:r>
              </a:p>
            </c:rich>
          </c:tx>
          <c:layout>
            <c:manualLayout>
              <c:xMode val="edge"/>
              <c:yMode val="edge"/>
              <c:x val="0.3518105864802985"/>
              <c:y val="0.87130567815491833"/>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bg2">
                      <a:lumMod val="25000"/>
                    </a:schemeClr>
                  </a:solidFill>
                  <a:latin typeface="+mn-lt"/>
                  <a:ea typeface="+mn-ea"/>
                  <a:cs typeface="+mn-cs"/>
                </a:defRPr>
              </a:pPr>
              <a:endParaRPr lang="de-D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de-DE"/>
          </a:p>
        </c:txPr>
        <c:crossAx val="-2009634864"/>
        <c:crosses val="autoZero"/>
        <c:auto val="1"/>
        <c:lblAlgn val="ctr"/>
        <c:lblOffset val="100"/>
        <c:noMultiLvlLbl val="0"/>
      </c:catAx>
      <c:valAx>
        <c:axId val="-200963486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bg2">
                        <a:lumMod val="25000"/>
                      </a:schemeClr>
                    </a:solidFill>
                    <a:latin typeface="+mn-lt"/>
                    <a:ea typeface="+mn-ea"/>
                    <a:cs typeface="+mn-cs"/>
                  </a:defRPr>
                </a:pPr>
                <a:r>
                  <a:rPr lang="de-DE" sz="800" b="1">
                    <a:solidFill>
                      <a:schemeClr val="bg2">
                        <a:lumMod val="25000"/>
                      </a:schemeClr>
                    </a:solidFill>
                  </a:rPr>
                  <a:t>relative share of </a:t>
                </a:r>
                <a:br>
                  <a:rPr lang="de-DE" sz="800" b="1">
                    <a:solidFill>
                      <a:schemeClr val="bg2">
                        <a:lumMod val="25000"/>
                      </a:schemeClr>
                    </a:solidFill>
                  </a:rPr>
                </a:br>
                <a:r>
                  <a:rPr lang="de-DE" sz="800" b="1">
                    <a:solidFill>
                      <a:schemeClr val="bg2">
                        <a:lumMod val="25000"/>
                      </a:schemeClr>
                    </a:solidFill>
                  </a:rPr>
                  <a:t>particle concentration</a:t>
                </a:r>
              </a:p>
            </c:rich>
          </c:tx>
          <c:layout>
            <c:manualLayout>
              <c:xMode val="edge"/>
              <c:yMode val="edge"/>
              <c:x val="1.8505667360629193E-2"/>
              <c:y val="0.24672320740169623"/>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bg2">
                      <a:lumMod val="25000"/>
                    </a:schemeClr>
                  </a:solidFill>
                  <a:latin typeface="+mn-lt"/>
                  <a:ea typeface="+mn-ea"/>
                  <a:cs typeface="+mn-cs"/>
                </a:defRPr>
              </a:pPr>
              <a:endParaRPr lang="de-DE"/>
            </a:p>
          </c:txPr>
        </c:title>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de-DE"/>
          </a:p>
        </c:txPr>
        <c:crossAx val="-2009631056"/>
        <c:crosses val="autoZero"/>
        <c:crossBetween val="between"/>
        <c:majorUnit val="0.2"/>
        <c:minorUnit val="0.1"/>
      </c:valAx>
      <c:spPr>
        <a:noFill/>
        <a:ln>
          <a:noFill/>
        </a:ln>
        <a:effectLst/>
      </c:spPr>
    </c:plotArea>
    <c:legend>
      <c:legendPos val="r"/>
      <c:layout>
        <c:manualLayout>
          <c:xMode val="edge"/>
          <c:yMode val="edge"/>
          <c:x val="0.75740490800898319"/>
          <c:y val="0.10440811321098353"/>
          <c:w val="0.22315066272510523"/>
          <c:h val="0.6712650028229895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no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Year>2019</b:Year>
    <b:BIBTEX_Entry>article</b:BIBTEX_Entry>
    <b:SourceType>ArticleInAPeriodical</b:SourceType>
    <b:Title>Spatial distribution of microplastics in sediments and surface waters of the southern North Sea</b:Title>
    <b:BIBTEX_Abstract>Microplastic pollution within the marine environment is of pressing concern globally. Accordingly, spatial monitoring of microplastic concentrations, composition and size distribution may help to identify sources and entry pathways, and hence allow initiating focused mitigation. Spatial distribution patterns of microplastics were investigated in two compartments of the southern North Sea by collecting sublittoral sediment and surface water samples from 24 stations. Large microplastics (500−5000 μm) were detected visually and identified using attenuated total reflection (ATR) Fourier transform infrared (FTIR) spectroscopy. The remaining sample was digested enzymatically, concentrated onto filters and analyzed for small microplastics (11−500 μm) using Focal Plane Array (FPA) FTIR imaging. Microplastics were detected in all samples with concentrations ranging between 2.8 and 1188.8 particles kg−1 for sediments and 0.1–245.4 particles m−3 for surface waters. On average 98% of microplastics were &lt;100 μm in sediments and 86% in surface waters. The most prevalent polymer types in both compartments were polypropylene, acrylates/polyurethane/varnish, and polyamide. However, polymer composition differed significantly between sediment and surface water samples as well as between the Frisian Islands and the English Channel sites. These results show that microplastics are not evenly distributed, in neither location nor size, which is illuminating regarding the development of monitoring protocols.</b:BIBTEX_Abstract>
    <b:Tag>LORENZ2019</b:Tag>
    <b:BIBTEX_KeyWords>FTIR imaging, Microplastic, Enzymatic sample treatment, Polymer diversity, Spatial distribution patterns</b:BIBTEX_KeyWords>
    <b:URL>http://www.sciencedirect.com/science/article/pii/S0269749119318548</b:URL>
    <b:DOI>https://doi.org/10.1016/j.envpol.2019.06.093</b:DOI>
    <b:Author>
      <b:Author>
        <b:NameList>
          <b:Person>
            <b:Last>Lorenz</b:Last>
            <b:First>Claudia</b:First>
          </b:Person>
          <b:Person>
            <b:Last>Roscher</b:Last>
            <b:First>Lisa</b:First>
          </b:Person>
          <b:Person>
            <b:Last>Meyer</b:Last>
            <b:Middle>S.</b:Middle>
            <b:First>Melanie</b:First>
          </b:Person>
          <b:Person>
            <b:Last>Hildebrandt</b:Last>
            <b:First>Lars</b:First>
          </b:Person>
          <b:Person>
            <b:Last>Prume</b:Last>
            <b:First>Julia</b:First>
          </b:Person>
          <b:Person>
            <b:Last>Löder</b:Last>
            <b:Middle>G. J.</b:Middle>
            <b:First>Martin</b:First>
          </b:Person>
          <b:Person>
            <b:Last>Primpke</b:Last>
            <b:First>Sebastian</b:First>
          </b:Person>
          <b:Person>
            <b:Last>Gerdts</b:Last>
            <b:First>Gunnar</b:First>
          </b:Person>
        </b:NameList>
      </b:Author>
    </b:Author>
    <b:JournalName>Environmental Pollution</b:JournalName>
    <b:StandardNumber> ISSN: 0269-7491</b:StandardNumber>
    <b:Guid>{AC016009-9045-4F34-A57A-A2761340113A}</b:Guid>
    <b:PeriodicalTitle>Environmental Pollution</b:PeriodicalTitle>
    <b:RefOrder>5</b:RefOrder>
  </b:Source>
  <b:Source>
    <b:Year>2016</b:Year>
    <b:Volume>18</b:Volume>
    <b:BIBTEX_Entry>article</b:BIBTEX_Entry>
    <b:SourceType>ArticleInAPeriodical</b:SourceType>
    <b:Title>A theoretical assessment of microplastic transport in river catchments and their retention by soils and river sediments</b:Title>
    <b:BIBTEX_Abstract> Background: The presence of microplastics (MPs) in the environment is a problem of growing concern. While research has focused on MP occurrence and impacts in the marine environment, very little is known about their release on land, storage in soils and sediments and transport by run-off and rivers.
Aim: This study describes a first theoretical assessment of these processes.
Method: A mathematical model of catchment hydrology, soil erosion and sediment budgets was upgraded to enable description of MP fate. The Thames River in the UK was used as a case study.
Results: A general lack of data on MP emissions to soils and rivers and the mass of MPs in agricultural soils, limits the present work to serve as a purely theoretical, nevertheless rigorous, assessment that can be used to guide future monitoring and impact evaluations. The fundamental assumption on which modelling is based is that the same physical controls on soil erosion and natural sediment transport (for which model calibration and validation are possible), also control MP transport and storage. Depending on sub-catchment soil characteristics and precipitation patterns, approximately 16–38% of the heavier-than-water MPs hypothetically added to soils (e.g. through routine applications of sewage sludge) are predicted to be stored locally. In the stream, MPs &lt; 0.2 mm are generally not retained, regardless of their density. Larger MPs with densities marginally higher than water can instead be retained in the sediment. It is, however, anticipated that high flow periods can remobilize this pool. Sediments of river sections experiencing low stream power are likely hotspots for deposition of MPs. Exposure and impact assessments should prioritize these environments.</b:BIBTEX_Abstract>
    <b:Tag>nizzetto2016</b:Tag>
    <b:Publisher>Royal Society of Chemistry</b:Publisher>
    <b:BIBTEX_KeyWords>theory river sediment</b:BIBTEX_KeyWords>
    <b:Author>
      <b:Author>
        <b:NameList>
          <b:Person>
            <b:Last>Nizzetto</b:Last>
            <b:First>Luca</b:First>
          </b:Person>
          <b:Person>
            <b:Last>Bussi</b:Last>
            <b:First>Gianbattista</b:First>
          </b:Person>
          <b:Person>
            <b:Last>Futter</b:Last>
            <b:Middle>N.</b:Middle>
            <b:First>Martyn</b:First>
          </b:Person>
          <b:Person>
            <b:Last>Butterfield</b:Last>
            <b:First>Dan</b:First>
          </b:Person>
          <b:Person>
            <b:Last>Whitehead</b:Last>
            <b:Middle>G.</b:Middle>
            <b:First>Paul</b:First>
          </b:Person>
        </b:NameList>
      </b:Author>
    </b:Author>
    <b:Pages>1050-1059</b:Pages>
    <b:JournalName>Environmental Science: Processes &amp; Impacts</b:JournalName>
    <b:Number>8</b:Number>
    <b:Guid>{35C2B8DC-DE1E-4B63-8964-17D9D4543819}</b:Guid>
    <b:RefOrder>2</b:RefOrder>
  </b:Source>
  <b:Source>
    <b:Year>2019</b:Year>
    <b:Volume>173</b:Volume>
    <b:BIBTEX_Entry>article</b:BIBTEX_Entry>
    <b:SourceType>ArticleInAPeriodical</b:SourceType>
    <b:Title>The ecotoxicological effects of microplastics on aquatic food web, from primary producer to human: A review</b:Title>
    <b:BIBTEX_Abstract>The prevalence of microplastics in global waters raises the concern about their potential effects on aquatic biota. In aquatic environment, microplastics are almost ubiquitously present in all compartments from surface water to benthic sediment, making them accessible to a wide range of aquatic biota occupying different habitats. Exposure to microplastics may induce detrimental implications to the health of aquatic organisms. This review describes the wide occurrence of microplastics ingestion by aquatic fauna and evaluates the ecotoxicological effects of microplastics as well as the associated chemicals on aquatic biota including phytoplankton and fauna from both freshwater and marine environments. Trophic transfer of microplastics and associated contaminants along the aquatic food chain and potential impacts on human health are also discussed. Finally, this review emphasizes the current knowledge gaps and gives recommendations for the future work.</b:BIBTEX_Abstract>
    <b:Tag>WANG2019110</b:Tag>
    <b:BIBTEX_KeyWords>review</b:BIBTEX_KeyWords>
    <b:URL>http://www.sciencedirect.com/science/article/pii/S0147651319300776</b:URL>
    <b:DOI>https://doi.org/10.1016/j.ecoenv.2019.01.113</b:DOI>
    <b:Author>
      <b:Author>
        <b:NameList>
          <b:Person>
            <b:Last>Wang</b:Last>
            <b:First>Wenfeng</b:First>
          </b:Person>
          <b:Person>
            <b:Last>Gao</b:Last>
            <b:First>Hui</b:First>
          </b:Person>
          <b:Person>
            <b:Last>Jin</b:Last>
            <b:First>Shuaichen</b:First>
          </b:Person>
          <b:Person>
            <b:Last>Li</b:Last>
            <b:First>Ruijing</b:First>
          </b:Person>
          <b:Person>
            <b:Last>Na</b:Last>
            <b:First>Guangshui</b:First>
          </b:Person>
        </b:NameList>
      </b:Author>
    </b:Author>
    <b:Pages>110-117</b:Pages>
    <b:JournalName>Ecotoxicology and Environmental Safety</b:JournalName>
    <b:StandardNumber> ISSN: 0147-6513</b:StandardNumber>
    <b:Guid>{9B18BC1B-136B-44F9-A6E5-5D20A836DF43}</b:Guid>
    <b:RefOrder>1</b:RefOrder>
  </b:Source>
  <b:Source>
    <b:Year>2012</b:Year>
    <b:Volume>10</b:Volume>
    <b:BIBTEX_Entry>article</b:BIBTEX_Entry>
    <b:SourceType>JournalArticle</b:SourceType>
    <b:Title>A novel, highly efficient method for the separation and quantification of plastic particles in sediments of aquatic environments</b:Title>
    <b:BIBTEX_Abstract> Background: Although plastic debris is constantly accumulating in aquatic environments, the impact on aquatic ecosystems is not yet fully understood. A first important step to assess the consequences of plastic debris in aquatic ecosystems is the establishment of a reliable, verified, and standardized method to quantify the amount of plastic particles in the environment.
Result: We improved the density separation approach by the construction of the so called Munich Plastic Sediment Separator (MPSS). It enables a reliable separation of different ecologically relevant size classes of plastic particles from sediment samples. A ZnCl2-solution (1.6–1.7 kg/L) as separation fluid allows for an extraction of plastic particles ranging from large fragments to small microplastic particles (S-MPP, &lt;1 mm). Subsequent identification and quantification of the particles with spatial resolution down to 1 μm can be performed using Raman microspectroscopy. Our study is the first providing validated recovery rates of 100% for large microplastic particles (L-MPP, 1–5 mm) and 95.5% for S-MPP. The recovery rate for S-MPP, using the MPSS, was significantly higher than the value obtained by application of classical density separation setup (39.8%). Moreover, our recovery rates were significantly higher than those based on froth flotation (55.0% for L-MPP) commonly used in recycling industries.
Conclusion: Hence, our improved method can be used for a reliable and time-efficient separation, identification and quantification of plastic fragments down to S-MPP. This will help foster studies quantifying the increasing contamination of aquatic environments with microplastic particles, which is a crucial prerequisite for future risk assessment and management strategies.</b:BIBTEX_Abstract>
    <b:Tag>Imhof2012</b:Tag>
    <b:BIBTEX_KeyWords>method sediment</b:BIBTEX_KeyWords>
    <b:Author>
      <b:Author>
        <b:NameList>
          <b:Person>
            <b:Last>Imhof</b:Last>
            <b:Middle>K.</b:Middle>
            <b:First>Hannes</b:First>
          </b:Person>
          <b:Person>
            <b:Last>Schmid</b:Last>
            <b:First>Johannes</b:First>
          </b:Person>
          <b:Person>
            <b:Last>Niessner</b:Last>
            <b:First>Reinhard</b:First>
          </b:Person>
          <b:Person>
            <b:Last>Ivleva</b:Last>
            <b:Middle>P.</b:Middle>
            <b:First>Natalia</b:First>
          </b:Person>
          <b:Person>
            <b:Last>Laforsch</b:Last>
            <b:First>Christian</b:First>
          </b:Person>
        </b:NameList>
      </b:Author>
    </b:Author>
    <b:Pages>524-537</b:Pages>
    <b:JournalName>Limnology and Oceanography: Methods</b:JournalName>
    <b:Number>7</b:Number>
    <b:StandardNumber> ISSN: 1541-5856</b:StandardNumber>
    <b:ThesisType>Journal Article</b:ThesisType>
    <b:RefOrder>3</b:RefOrder>
  </b:Source>
  <b:Source>
    <b:Year>2017</b:Year>
    <b:Volume>4</b:Volume>
    <b:BIBTEX_Entry>article</b:BIBTEX_Entry>
    <b:SourceType>JournalArticle</b:SourceType>
    <b:Title>Microplastics baseline surveys at the water surface and in sediments of the North-East Atlantic</b:Title>
    <b:BIBTEX_Abstract> Aim: Microplastic contamination was determined in sediments of the Southern North Sea and floating at the sea surface of NorthWest Europe.
Results: Floating concentrations ranged between 0 and 1.5 microplastic/m3, whereas microplastic concentrations in sediments ranged between 0 and 3,146 particles/kg dry weight sediment. In sediments, mainly fibers and spheres were found, whereas at the sea surface fragments were dominant. At the sea surface, concentrations of microplastics are lower and more variable than in sediments, meaning that larger sample sizes and water volumes are required to find detectable concentrations.
We have calculated the widths of the confidence intervals (CI) for different sample sizes, to give a first indication of the necessary sample size for a microplastic survey at the water surface.
Higher concentrations of floating microplastics were found near estuaries.
In sediments, estuaries and areas with a high organic carbon content were likely hotspots. Standardization of monitoring methods within marine regions is recommended to compare and assess microplastics pollution over time.</b:BIBTEX_Abstract>
    <b:Tag>Maes2017</b:Tag>
    <b:BIBTEX_KeyWords>case_study marine water, sediment</b:BIBTEX_KeyWords>
    <b:Author>
      <b:Author>
        <b:NameList>
          <b:Person>
            <b:Last>Maes</b:Last>
            <b:First>Thomas</b:First>
          </b:Person>
          <b:Person>
            <b:Last>Van der Meulen</b:Last>
            <b:Middle>D.</b:Middle>
            <b:First>Myra</b:First>
          </b:Person>
          <b:Person>
            <b:Last>Devriese</b:Last>
            <b:Middle>L.</b:Middle>
            <b:First>Lisa</b:First>
          </b:Person>
          <b:Person>
            <b:Last>Leslie</b:Last>
            <b:Middle>A.</b:Middle>
            <b:First>Heather</b:First>
          </b:Person>
          <b:Person>
            <b:Last>Huvet</b:Last>
            <b:First>Arnaud</b:First>
          </b:Person>
          <b:Person>
            <b:Last>Frère</b:Last>
            <b:First>Laura</b:First>
          </b:Person>
          <b:Person>
            <b:Last>Robbens</b:Last>
            <b:First>Johan</b:First>
          </b:Person>
          <b:Person>
            <b:Last>Vethaak</b:Last>
            <b:Middle>A.</b:Middle>
            <b:First>Dick</b:First>
          </b:Person>
        </b:NameList>
      </b:Author>
    </b:Author>
    <b:Pages>1-13</b:Pages>
    <b:JournalName>Frontiers in Marine Science</b:JournalName>
    <b:Number>135</b:Number>
    <b:StandardNumber> ISSN: 2296-7745</b:StandardNumber>
    <b:ThesisType>Journal Article</b:ThesisType>
    <b:RefOrder>6</b:RefOrder>
  </b:Source>
  <b:Source>
    <b:Year>2016</b:Year>
    <b:Volume>113</b:Volume>
    <b:BIBTEX_Entry>article</b:BIBTEX_Entry>
    <b:SourceType>JournalArticle</b:SourceType>
    <b:Title>Identification and quantification of microplastics using Nile Red staining</b:Title>
    <b:Tag>shim2016</b:Tag>
    <b:Publisher>Elsevier</b:Publisher>
    <b:Author>
      <b:Author>
        <b:NameList>
          <b:Person>
            <b:Last>Shim</b:Last>
            <b:Middle>Joon</b:Middle>
            <b:First>Won</b:First>
          </b:Person>
          <b:Person>
            <b:Last>Song</b:Last>
            <b:Middle>Kyoung</b:Middle>
            <b:First>Young</b:First>
          </b:Person>
          <b:Person>
            <b:Last>Hong</b:Last>
            <b:Middle>Hee</b:Middle>
            <b:First>Sang</b:First>
          </b:Person>
          <b:Person>
            <b:Last>Jang</b:Last>
            <b:First>Mi</b:First>
          </b:Person>
        </b:NameList>
      </b:Author>
    </b:Author>
    <b:Pages>469-476</b:Pages>
    <b:JournalName>Marine pollution bulletin</b:JournalName>
    <b:Number>1-2</b:Number>
    <b:RefOrder>4</b:RefOrder>
  </b:Source>
</b:Sources>
</file>

<file path=customXml/itemProps1.xml><?xml version="1.0" encoding="utf-8"?>
<ds:datastoreItem xmlns:ds="http://schemas.openxmlformats.org/officeDocument/2006/customXml" ds:itemID="{00B9F0DB-C39E-4032-B448-9224AA81D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CEST2019_Paper template_FINAL.dotx</Template>
  <TotalTime>0</TotalTime>
  <Pages>2</Pages>
  <Words>1528</Words>
  <Characters>8591</Characters>
  <Application>Microsoft Office Word</Application>
  <DocSecurity>8</DocSecurity>
  <Lines>71</Lines>
  <Paragraphs>20</Paragraphs>
  <ScaleCrop>false</ScaleCrop>
  <HeadingPairs>
    <vt:vector size="6" baseType="variant">
      <vt:variant>
        <vt:lpstr>Titel</vt:lpstr>
      </vt:variant>
      <vt:variant>
        <vt:i4>1</vt:i4>
      </vt:variant>
      <vt:variant>
        <vt:lpstr>Title</vt:lpstr>
      </vt:variant>
      <vt:variant>
        <vt:i4>1</vt:i4>
      </vt:variant>
      <vt:variant>
        <vt:lpstr>Konu Başlığı</vt:lpstr>
      </vt:variant>
      <vt:variant>
        <vt:i4>1</vt:i4>
      </vt:variant>
    </vt:vector>
  </HeadingPairs>
  <TitlesOfParts>
    <vt:vector size="3" baseType="lpstr">
      <vt:lpstr>Adsorption of lead (II) ions onto diatomite  from aqueous solution: Mechanism, isotherm and kinetic studies</vt:lpstr>
      <vt:lpstr>Adsorption of lead (II) ions onto diatomite  from aqueous solution: Mechanism, isotherm and kinetic studies</vt:lpstr>
      <vt:lpstr>Adsorption of lead (II) ions onto diatomite  from aqueous solution: Mechanism, isotherm and kinetic studies</vt:lpstr>
    </vt:vector>
  </TitlesOfParts>
  <Company>F_s_M</Company>
  <LinksUpToDate>false</LinksUpToDate>
  <CharactersWithSpaces>10099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Adsorption of lead (II) ions onto diatomite  from aqueous solution: Mechanism, isotherm and kinetic studies</dc:title>
  <dc:subject/>
  <dc:creator>Julia Prume</dc:creator>
  <cp:keywords/>
  <cp:lastModifiedBy>Julia Prume</cp:lastModifiedBy>
  <cp:revision>3</cp:revision>
  <cp:lastPrinted>2019-06-28T17:57:00Z</cp:lastPrinted>
  <dcterms:created xsi:type="dcterms:W3CDTF">2019-07-24T10:21:00Z</dcterms:created>
  <dcterms:modified xsi:type="dcterms:W3CDTF">2019-07-24T10:22:00Z</dcterms:modified>
</cp:coreProperties>
</file>