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896F8" w14:textId="37FE6B64" w:rsidR="00CD3073" w:rsidRDefault="00CD3073" w:rsidP="00930A66">
      <w:pPr>
        <w:pStyle w:val="Titel"/>
        <w:rPr>
          <w:sz w:val="44"/>
          <w:szCs w:val="44"/>
        </w:rPr>
      </w:pPr>
      <w:r>
        <w:rPr>
          <w:sz w:val="44"/>
          <w:szCs w:val="44"/>
        </w:rPr>
        <w:t>Lehrprogramm</w:t>
      </w:r>
    </w:p>
    <w:p w14:paraId="09CC100F" w14:textId="77777777" w:rsidR="00CD3073" w:rsidRDefault="00412137" w:rsidP="00930A66">
      <w:pPr>
        <w:pStyle w:val="Titel"/>
        <w:rPr>
          <w:sz w:val="44"/>
          <w:szCs w:val="44"/>
        </w:rPr>
      </w:pPr>
      <w:r w:rsidRPr="00AF06D7">
        <w:rPr>
          <w:sz w:val="44"/>
          <w:szCs w:val="44"/>
        </w:rPr>
        <w:t xml:space="preserve">der </w:t>
      </w:r>
      <w:r w:rsidR="00880979" w:rsidRPr="00AF06D7">
        <w:rPr>
          <w:sz w:val="44"/>
          <w:szCs w:val="44"/>
        </w:rPr>
        <w:t xml:space="preserve">Religionswissenschaft </w:t>
      </w:r>
      <w:r w:rsidR="00AF06D7" w:rsidRPr="00AF06D7">
        <w:rPr>
          <w:sz w:val="44"/>
          <w:szCs w:val="44"/>
        </w:rPr>
        <w:t>und Religionsgeschichte</w:t>
      </w:r>
    </w:p>
    <w:p w14:paraId="461A8564" w14:textId="699810DE" w:rsidR="00880979" w:rsidRPr="00AF06D7" w:rsidRDefault="00412137" w:rsidP="00930A66">
      <w:pPr>
        <w:pStyle w:val="Titel"/>
        <w:rPr>
          <w:sz w:val="44"/>
          <w:szCs w:val="44"/>
        </w:rPr>
      </w:pPr>
      <w:r w:rsidRPr="00AF06D7">
        <w:rPr>
          <w:sz w:val="44"/>
          <w:szCs w:val="44"/>
        </w:rPr>
        <w:t xml:space="preserve">Philipps-Universität </w:t>
      </w:r>
      <w:r w:rsidR="00880979" w:rsidRPr="00AF06D7">
        <w:rPr>
          <w:sz w:val="44"/>
          <w:szCs w:val="44"/>
        </w:rPr>
        <w:t xml:space="preserve">Marburg </w:t>
      </w:r>
    </w:p>
    <w:p w14:paraId="027C1E68" w14:textId="63782741" w:rsidR="00880979" w:rsidRPr="00EA521A" w:rsidRDefault="00FC5263" w:rsidP="00930A66">
      <w:pPr>
        <w:pStyle w:val="Untertitel"/>
        <w:rPr>
          <w:sz w:val="24"/>
          <w:szCs w:val="24"/>
        </w:rPr>
      </w:pPr>
      <w:r>
        <w:rPr>
          <w:sz w:val="24"/>
          <w:szCs w:val="24"/>
        </w:rPr>
        <w:t>Sommersemester 2025</w:t>
      </w:r>
    </w:p>
    <w:p w14:paraId="6EA71D6C" w14:textId="45E6974C" w:rsidR="00880979" w:rsidRDefault="00AF06D7" w:rsidP="00EF18F7">
      <w:pPr>
        <w:spacing w:after="0"/>
        <w:rPr>
          <w:rFonts w:cstheme="minorHAnsi"/>
        </w:rPr>
      </w:pPr>
      <w:r>
        <w:rPr>
          <w:rFonts w:cstheme="minorHAnsi"/>
        </w:rPr>
        <w:t>Die Zuordnung von Lehrveranstaltungen zu den Modulen der BA und MA Studiengänge sowie die Modalitäten zur Belegung von Lehrveranstaltungen finden Sie unter</w:t>
      </w:r>
      <w:r w:rsidR="00CD3073">
        <w:rPr>
          <w:rFonts w:cstheme="minorHAnsi"/>
        </w:rPr>
        <w:t xml:space="preserve"> MARVIN</w:t>
      </w:r>
    </w:p>
    <w:p w14:paraId="18E4AF87" w14:textId="5D648E6B" w:rsidR="00AF06D7" w:rsidRDefault="00AF06D7" w:rsidP="00EF18F7">
      <w:pPr>
        <w:spacing w:after="0"/>
        <w:rPr>
          <w:rFonts w:cstheme="minorHAnsi"/>
        </w:rPr>
      </w:pPr>
    </w:p>
    <w:p w14:paraId="75B88A51" w14:textId="77777777" w:rsidR="00AF06D7" w:rsidRDefault="00AF06D7" w:rsidP="00EF18F7">
      <w:pPr>
        <w:spacing w:after="0"/>
        <w:rPr>
          <w:rFonts w:cstheme="minorHAnsi"/>
        </w:rPr>
      </w:pPr>
    </w:p>
    <w:p w14:paraId="5DF72BA4" w14:textId="23189A93" w:rsidR="00E84B41" w:rsidRPr="00797A6F" w:rsidRDefault="00E84B41" w:rsidP="00EF18F7">
      <w:pPr>
        <w:spacing w:after="0"/>
        <w:rPr>
          <w:rFonts w:cstheme="minorHAnsi"/>
          <w:b/>
          <w:sz w:val="28"/>
          <w:szCs w:val="28"/>
        </w:rPr>
      </w:pPr>
      <w:r w:rsidRPr="00797A6F">
        <w:rPr>
          <w:rFonts w:asciiTheme="majorHAnsi" w:eastAsiaTheme="majorEastAsia" w:hAnsiTheme="majorHAnsi" w:cstheme="majorBidi"/>
          <w:b/>
          <w:spacing w:val="-10"/>
          <w:kern w:val="28"/>
          <w:sz w:val="28"/>
          <w:szCs w:val="28"/>
        </w:rPr>
        <w:t>Religionswissenschaft</w:t>
      </w:r>
      <w:r w:rsidR="00797A6F">
        <w:rPr>
          <w:rFonts w:asciiTheme="majorHAnsi" w:eastAsiaTheme="majorEastAsia" w:hAnsiTheme="majorHAnsi" w:cstheme="majorBidi"/>
          <w:b/>
          <w:spacing w:val="-10"/>
          <w:kern w:val="28"/>
          <w:sz w:val="28"/>
          <w:szCs w:val="28"/>
        </w:rPr>
        <w:t xml:space="preserve"> (Fachbereich 03)</w:t>
      </w:r>
      <w:r w:rsidR="00C177DA">
        <w:rPr>
          <w:rFonts w:asciiTheme="majorHAnsi" w:eastAsiaTheme="majorEastAsia" w:hAnsiTheme="majorHAnsi" w:cstheme="majorBidi"/>
          <w:b/>
          <w:spacing w:val="-10"/>
          <w:kern w:val="28"/>
          <w:sz w:val="28"/>
          <w:szCs w:val="28"/>
        </w:rPr>
        <w:t xml:space="preserve"> und Religionsgeschichte (Fachbereich 05)</w:t>
      </w:r>
    </w:p>
    <w:p w14:paraId="38A869AF" w14:textId="52F97925" w:rsidR="009912D8" w:rsidRDefault="009912D8" w:rsidP="00EF18F7">
      <w:pPr>
        <w:spacing w:after="0"/>
        <w:rPr>
          <w:rFonts w:cstheme="minorHAnsi"/>
        </w:rPr>
      </w:pPr>
    </w:p>
    <w:tbl>
      <w:tblPr>
        <w:tblStyle w:val="Tabellenraster"/>
        <w:tblW w:w="0" w:type="auto"/>
        <w:tblLook w:val="04A0" w:firstRow="1" w:lastRow="0" w:firstColumn="1" w:lastColumn="0" w:noHBand="0" w:noVBand="1"/>
      </w:tblPr>
      <w:tblGrid>
        <w:gridCol w:w="1129"/>
        <w:gridCol w:w="7931"/>
      </w:tblGrid>
      <w:tr w:rsidR="00CA298C" w:rsidRPr="00C40C57" w14:paraId="02C5D352" w14:textId="77777777" w:rsidTr="00AF06D7">
        <w:tc>
          <w:tcPr>
            <w:tcW w:w="9060" w:type="dxa"/>
            <w:gridSpan w:val="2"/>
          </w:tcPr>
          <w:p w14:paraId="6E7B1447" w14:textId="0401EF92" w:rsidR="00CA298C" w:rsidRPr="00066940" w:rsidRDefault="00FC5263" w:rsidP="00FE6741">
            <w:pPr>
              <w:rPr>
                <w:rFonts w:cstheme="minorHAnsi"/>
                <w:b/>
              </w:rPr>
            </w:pPr>
            <w:r>
              <w:rPr>
                <w:rFonts w:cstheme="minorHAnsi"/>
                <w:b/>
              </w:rPr>
              <w:t>Vorlesung: Religion als Faktor im aktuellen Nahostkonflikt: Kontroversen und Perspektiven</w:t>
            </w:r>
          </w:p>
        </w:tc>
      </w:tr>
      <w:tr w:rsidR="00CA298C" w:rsidRPr="00C40C57" w14:paraId="0C770497" w14:textId="77777777" w:rsidTr="00AF5084">
        <w:tc>
          <w:tcPr>
            <w:tcW w:w="1129" w:type="dxa"/>
          </w:tcPr>
          <w:p w14:paraId="7A489713" w14:textId="428EC818" w:rsidR="00CA298C" w:rsidRDefault="00CA298C" w:rsidP="003A255D">
            <w:pPr>
              <w:rPr>
                <w:rFonts w:cstheme="minorHAnsi"/>
              </w:rPr>
            </w:pPr>
            <w:r>
              <w:rPr>
                <w:rFonts w:cstheme="minorHAnsi"/>
              </w:rPr>
              <w:t>Dozent</w:t>
            </w:r>
            <w:r w:rsidR="003A255D">
              <w:rPr>
                <w:rFonts w:cstheme="minorHAnsi"/>
              </w:rPr>
              <w:t>i</w:t>
            </w:r>
            <w:r>
              <w:rPr>
                <w:rFonts w:cstheme="minorHAnsi"/>
              </w:rPr>
              <w:t>n:</w:t>
            </w:r>
          </w:p>
        </w:tc>
        <w:tc>
          <w:tcPr>
            <w:tcW w:w="7931" w:type="dxa"/>
          </w:tcPr>
          <w:p w14:paraId="4DD8AD23" w14:textId="2E3E9419" w:rsidR="00CA298C" w:rsidRPr="00FE6741" w:rsidRDefault="00FC5263" w:rsidP="003D4F6E">
            <w:pPr>
              <w:rPr>
                <w:rFonts w:cstheme="minorHAnsi"/>
              </w:rPr>
            </w:pPr>
            <w:r>
              <w:rPr>
                <w:rFonts w:cstheme="minorHAnsi"/>
              </w:rPr>
              <w:t>Prof. Dr. Edith Franke</w:t>
            </w:r>
          </w:p>
        </w:tc>
      </w:tr>
      <w:tr w:rsidR="00CA298C" w14:paraId="06F876E1" w14:textId="77777777" w:rsidTr="00AF5084">
        <w:tc>
          <w:tcPr>
            <w:tcW w:w="1129" w:type="dxa"/>
          </w:tcPr>
          <w:p w14:paraId="4CF7C569" w14:textId="77777777" w:rsidR="00CA298C" w:rsidRDefault="00CA298C" w:rsidP="00AF06D7">
            <w:pPr>
              <w:rPr>
                <w:rFonts w:cstheme="minorHAnsi"/>
              </w:rPr>
            </w:pPr>
            <w:r>
              <w:rPr>
                <w:rFonts w:cstheme="minorHAnsi"/>
              </w:rPr>
              <w:t>Zeit:</w:t>
            </w:r>
          </w:p>
        </w:tc>
        <w:tc>
          <w:tcPr>
            <w:tcW w:w="7931" w:type="dxa"/>
          </w:tcPr>
          <w:p w14:paraId="585D1B98" w14:textId="48D312EB" w:rsidR="00CA298C" w:rsidRDefault="003A59EF" w:rsidP="00730E04">
            <w:pPr>
              <w:rPr>
                <w:rFonts w:cstheme="minorHAnsi"/>
              </w:rPr>
            </w:pPr>
            <w:r>
              <w:rPr>
                <w:rFonts w:cstheme="minorHAnsi"/>
              </w:rPr>
              <w:t>Do 10-12</w:t>
            </w:r>
          </w:p>
        </w:tc>
      </w:tr>
      <w:tr w:rsidR="00CA298C" w14:paraId="4D10A658" w14:textId="77777777" w:rsidTr="00AF5084">
        <w:tc>
          <w:tcPr>
            <w:tcW w:w="1129" w:type="dxa"/>
          </w:tcPr>
          <w:p w14:paraId="04F5555B" w14:textId="77777777" w:rsidR="00CA298C" w:rsidRDefault="00CA298C" w:rsidP="00AF06D7">
            <w:pPr>
              <w:rPr>
                <w:rFonts w:cstheme="minorHAnsi"/>
              </w:rPr>
            </w:pPr>
            <w:r>
              <w:rPr>
                <w:rFonts w:cstheme="minorHAnsi"/>
              </w:rPr>
              <w:t>Ort:</w:t>
            </w:r>
          </w:p>
        </w:tc>
        <w:tc>
          <w:tcPr>
            <w:tcW w:w="7931" w:type="dxa"/>
          </w:tcPr>
          <w:p w14:paraId="52D83FB3" w14:textId="1954F593" w:rsidR="00CA298C" w:rsidRDefault="003A59EF" w:rsidP="00AF06D7">
            <w:pPr>
              <w:rPr>
                <w:rFonts w:cstheme="minorHAnsi"/>
              </w:rPr>
            </w:pPr>
            <w:r>
              <w:rPr>
                <w:rFonts w:cstheme="minorHAnsi"/>
              </w:rPr>
              <w:t>Landgraf-Philipp-Str. 4, 104</w:t>
            </w:r>
          </w:p>
        </w:tc>
      </w:tr>
      <w:tr w:rsidR="00CA298C" w14:paraId="214D77C5" w14:textId="77777777" w:rsidTr="00AF5084">
        <w:tc>
          <w:tcPr>
            <w:tcW w:w="1129" w:type="dxa"/>
          </w:tcPr>
          <w:p w14:paraId="12CA6287" w14:textId="77777777" w:rsidR="00CA298C" w:rsidRDefault="00CA298C" w:rsidP="00AF06D7">
            <w:pPr>
              <w:rPr>
                <w:rFonts w:cstheme="minorHAnsi"/>
              </w:rPr>
            </w:pPr>
            <w:r>
              <w:rPr>
                <w:rFonts w:cstheme="minorHAnsi"/>
              </w:rPr>
              <w:t>Inhalt:</w:t>
            </w:r>
          </w:p>
        </w:tc>
        <w:tc>
          <w:tcPr>
            <w:tcW w:w="7931" w:type="dxa"/>
          </w:tcPr>
          <w:p w14:paraId="79327F60" w14:textId="43CF1D10" w:rsidR="00CA298C" w:rsidRDefault="009F6144" w:rsidP="008B413E">
            <w:pPr>
              <w:rPr>
                <w:rFonts w:cstheme="minorHAnsi"/>
              </w:rPr>
            </w:pPr>
            <w:r w:rsidRPr="009F6144">
              <w:rPr>
                <w:rFonts w:cstheme="minorHAnsi"/>
              </w:rPr>
              <w:t xml:space="preserve">Universitäten verstehen sich als Räume des öffentlichen Sprechens, Reflektierens und Schreibens, in denen möglichst viele Einschätzungen und Erfahrungen aufgehoben sein sollten. Der aktuelle Nahostkonflikt trifft auf eine Stimmung in der Öffentlichkeit, die durch starke Polarisierung geprägt ist und stellt Bildungseinrichtungen vor die Herausforderung, einen reflektierten und differenzierten Umgang mit der Komplexität </w:t>
            </w:r>
            <w:proofErr w:type="gramStart"/>
            <w:r w:rsidRPr="009F6144">
              <w:rPr>
                <w:rFonts w:cstheme="minorHAnsi"/>
              </w:rPr>
              <w:t>der politischen, oft auch religiöse motivierten Konfliktlagen</w:t>
            </w:r>
            <w:proofErr w:type="gramEnd"/>
            <w:r w:rsidRPr="009F6144">
              <w:rPr>
                <w:rFonts w:cstheme="minorHAnsi"/>
              </w:rPr>
              <w:t xml:space="preserve"> und der damit verbundenen Gewalt zu bieten (so die Publizistin Teresa </w:t>
            </w:r>
            <w:proofErr w:type="spellStart"/>
            <w:r w:rsidRPr="009F6144">
              <w:rPr>
                <w:rFonts w:cstheme="minorHAnsi"/>
              </w:rPr>
              <w:t>Colomna</w:t>
            </w:r>
            <w:proofErr w:type="spellEnd"/>
            <w:r w:rsidRPr="009F6144">
              <w:rPr>
                <w:rFonts w:cstheme="minorHAnsi"/>
              </w:rPr>
              <w:t xml:space="preserve"> Beck im DLF am 7.7.24). Dieses Seminar möchte Raum für eine differenzierte und offene Diskussion auf der Grundlage gegenseitigen Respekts zum aktuellen Nahostkonflikt bieten.</w:t>
            </w:r>
            <w:r w:rsidRPr="009F6144">
              <w:rPr>
                <w:rFonts w:cstheme="minorHAnsi"/>
              </w:rPr>
              <w:br/>
              <w:t>Anhand ausgewählter Quellen und Texte geht es um Fragen nach der Rolle von Religion in der Genese und in den Debatten zum Nahostkonflikt. Dabei sollen Einblicke in die historischen Rahmenbedingungen gewonnen werden und unterschiedliche Perspektiven der Debatten um den aktuellen Nahostkonflikt thematisiert und analysiert werden. Ziel ist das nähere Verstehen diverser Perspektiven sowie ihrer jeweiligen problematisierenden Aspekte, um die akademische Reflexion der gegenwärtigen Diskurssituation zu fördern.</w:t>
            </w:r>
          </w:p>
        </w:tc>
      </w:tr>
      <w:tr w:rsidR="007E7FA6" w14:paraId="050074C3" w14:textId="77777777" w:rsidTr="00AF5084">
        <w:tc>
          <w:tcPr>
            <w:tcW w:w="1129" w:type="dxa"/>
          </w:tcPr>
          <w:p w14:paraId="0C4035CE" w14:textId="3A437D1B" w:rsidR="007E7FA6" w:rsidRDefault="007E7FA6" w:rsidP="00AF06D7">
            <w:pPr>
              <w:rPr>
                <w:rFonts w:cstheme="minorHAnsi"/>
              </w:rPr>
            </w:pPr>
            <w:r>
              <w:rPr>
                <w:rFonts w:cstheme="minorHAnsi"/>
              </w:rPr>
              <w:t>Literatur:</w:t>
            </w:r>
          </w:p>
        </w:tc>
        <w:tc>
          <w:tcPr>
            <w:tcW w:w="7931" w:type="dxa"/>
          </w:tcPr>
          <w:p w14:paraId="45097926" w14:textId="77777777" w:rsidR="007E7FA6" w:rsidRPr="00007894" w:rsidRDefault="007E7FA6" w:rsidP="007E7FA6">
            <w:pPr>
              <w:pStyle w:val="Listenabsatz"/>
              <w:numPr>
                <w:ilvl w:val="0"/>
                <w:numId w:val="45"/>
              </w:numPr>
              <w:tabs>
                <w:tab w:val="clear" w:pos="720"/>
                <w:tab w:val="num" w:pos="462"/>
              </w:tabs>
              <w:ind w:left="459" w:hanging="459"/>
              <w:contextualSpacing w:val="0"/>
              <w:jc w:val="both"/>
              <w:rPr>
                <w:rFonts w:eastAsiaTheme="minorEastAsia" w:cstheme="minorHAnsi"/>
                <w:lang w:val="de-CH"/>
              </w:rPr>
            </w:pPr>
            <w:proofErr w:type="spellStart"/>
            <w:r w:rsidRPr="00007894">
              <w:rPr>
                <w:rFonts w:eastAsiaTheme="minorEastAsia" w:cstheme="minorHAnsi"/>
                <w:lang w:val="de-CH"/>
              </w:rPr>
              <w:t>Asseburg</w:t>
            </w:r>
            <w:proofErr w:type="spellEnd"/>
            <w:r w:rsidRPr="00007894">
              <w:rPr>
                <w:rFonts w:eastAsiaTheme="minorEastAsia" w:cstheme="minorHAnsi"/>
                <w:lang w:val="de-CH"/>
              </w:rPr>
              <w:t xml:space="preserve">, Muriel/Busse, Jan (2024): Der Nahostkonflikt: Geschichte, Positionen, Perspektiven, C. H. Beck, München. </w:t>
            </w:r>
          </w:p>
          <w:p w14:paraId="17796DD7" w14:textId="77777777" w:rsidR="007E7FA6" w:rsidRPr="00007894" w:rsidRDefault="007E7FA6" w:rsidP="007E7FA6">
            <w:pPr>
              <w:pStyle w:val="Listenabsatz"/>
              <w:numPr>
                <w:ilvl w:val="0"/>
                <w:numId w:val="45"/>
              </w:numPr>
              <w:tabs>
                <w:tab w:val="clear" w:pos="720"/>
                <w:tab w:val="num" w:pos="462"/>
              </w:tabs>
              <w:ind w:left="459" w:hanging="459"/>
              <w:contextualSpacing w:val="0"/>
              <w:jc w:val="both"/>
              <w:rPr>
                <w:rFonts w:cstheme="minorHAnsi"/>
                <w:lang w:val="de-CH"/>
              </w:rPr>
            </w:pPr>
            <w:proofErr w:type="spellStart"/>
            <w:r w:rsidRPr="00007894">
              <w:rPr>
                <w:rFonts w:eastAsiaTheme="minorEastAsia" w:cstheme="minorHAnsi"/>
                <w:lang w:val="de-CH"/>
              </w:rPr>
              <w:t>Asseburg</w:t>
            </w:r>
            <w:proofErr w:type="spellEnd"/>
            <w:r w:rsidRPr="00007894">
              <w:rPr>
                <w:rFonts w:eastAsiaTheme="minorEastAsia" w:cstheme="minorHAnsi"/>
                <w:lang w:val="de-CH"/>
              </w:rPr>
              <w:t xml:space="preserve">, Muriel (2023): </w:t>
            </w:r>
            <w:r w:rsidRPr="00007894">
              <w:rPr>
                <w:rFonts w:cstheme="minorHAnsi"/>
                <w:lang w:val="de-CH"/>
              </w:rPr>
              <w:t xml:space="preserve">Palästina und die Palästinenser. Eine Geschichte von der </w:t>
            </w:r>
            <w:proofErr w:type="spellStart"/>
            <w:r w:rsidRPr="00007894">
              <w:rPr>
                <w:rFonts w:cstheme="minorHAnsi"/>
                <w:lang w:val="de-CH"/>
              </w:rPr>
              <w:t>Nakba</w:t>
            </w:r>
            <w:proofErr w:type="spellEnd"/>
            <w:r w:rsidRPr="00007894">
              <w:rPr>
                <w:rFonts w:cstheme="minorHAnsi"/>
                <w:lang w:val="de-CH"/>
              </w:rPr>
              <w:t xml:space="preserve"> bis zur Gegenwart. C. H. Beck, München.</w:t>
            </w:r>
          </w:p>
          <w:p w14:paraId="165CE66C" w14:textId="634FF9B0" w:rsidR="007E7FA6" w:rsidRPr="009F6144" w:rsidRDefault="007E7FA6" w:rsidP="007E7FA6">
            <w:pPr>
              <w:pStyle w:val="Listenabsatz"/>
              <w:numPr>
                <w:ilvl w:val="0"/>
                <w:numId w:val="45"/>
              </w:numPr>
              <w:tabs>
                <w:tab w:val="clear" w:pos="720"/>
                <w:tab w:val="num" w:pos="462"/>
              </w:tabs>
              <w:ind w:left="459" w:hanging="459"/>
              <w:contextualSpacing w:val="0"/>
              <w:rPr>
                <w:rFonts w:cstheme="minorHAnsi"/>
              </w:rPr>
            </w:pPr>
            <w:r w:rsidRPr="00007894">
              <w:rPr>
                <w:rFonts w:cstheme="minorHAnsi"/>
              </w:rPr>
              <w:t xml:space="preserve">Mendel, </w:t>
            </w:r>
            <w:proofErr w:type="spellStart"/>
            <w:r w:rsidRPr="00007894">
              <w:rPr>
                <w:rFonts w:cstheme="minorHAnsi"/>
              </w:rPr>
              <w:t>Meron</w:t>
            </w:r>
            <w:proofErr w:type="spellEnd"/>
            <w:r w:rsidRPr="00007894">
              <w:rPr>
                <w:rFonts w:cstheme="minorHAnsi"/>
              </w:rPr>
              <w:t xml:space="preserve"> (2023): Über Israel reden. Eine deutsche Debatte. Kiepenheuer &amp; Witsch, Köln.</w:t>
            </w:r>
          </w:p>
        </w:tc>
      </w:tr>
    </w:tbl>
    <w:p w14:paraId="5D2710C7" w14:textId="77777777" w:rsidR="00B71260" w:rsidRDefault="00B71260"/>
    <w:tbl>
      <w:tblPr>
        <w:tblStyle w:val="Tabellenraster"/>
        <w:tblW w:w="0" w:type="auto"/>
        <w:tblLook w:val="04A0" w:firstRow="1" w:lastRow="0" w:firstColumn="1" w:lastColumn="0" w:noHBand="0" w:noVBand="1"/>
      </w:tblPr>
      <w:tblGrid>
        <w:gridCol w:w="1555"/>
        <w:gridCol w:w="7505"/>
      </w:tblGrid>
      <w:tr w:rsidR="00B4048B" w14:paraId="7F7FBA90" w14:textId="77777777" w:rsidTr="00B4048B">
        <w:tc>
          <w:tcPr>
            <w:tcW w:w="9060" w:type="dxa"/>
            <w:gridSpan w:val="2"/>
          </w:tcPr>
          <w:p w14:paraId="0A732C86" w14:textId="718FD0AD" w:rsidR="00AC6369" w:rsidRPr="00885CB0" w:rsidRDefault="003A59EF" w:rsidP="00730E04">
            <w:pPr>
              <w:rPr>
                <w:rFonts w:cstheme="minorHAnsi"/>
                <w:b/>
              </w:rPr>
            </w:pPr>
            <w:r>
              <w:rPr>
                <w:rFonts w:cstheme="minorHAnsi"/>
                <w:b/>
              </w:rPr>
              <w:t xml:space="preserve">Seminar: </w:t>
            </w:r>
            <w:proofErr w:type="spellStart"/>
            <w:r>
              <w:rPr>
                <w:rFonts w:cstheme="minorHAnsi"/>
                <w:b/>
              </w:rPr>
              <w:t>Sensuale</w:t>
            </w:r>
            <w:proofErr w:type="spellEnd"/>
            <w:r>
              <w:rPr>
                <w:rFonts w:cstheme="minorHAnsi"/>
                <w:b/>
              </w:rPr>
              <w:t xml:space="preserve"> Erfahrungen von Religionen und Kulturen: Beispiele und Reflexionen</w:t>
            </w:r>
          </w:p>
        </w:tc>
      </w:tr>
      <w:tr w:rsidR="00B4048B" w:rsidRPr="003A59EF" w14:paraId="0BC0F62C" w14:textId="77777777" w:rsidTr="00B4048B">
        <w:tc>
          <w:tcPr>
            <w:tcW w:w="1555" w:type="dxa"/>
          </w:tcPr>
          <w:p w14:paraId="622514C1" w14:textId="7D0592A6" w:rsidR="00B4048B" w:rsidRDefault="00B4048B" w:rsidP="00B4048B">
            <w:pPr>
              <w:rPr>
                <w:rFonts w:cstheme="minorHAnsi"/>
              </w:rPr>
            </w:pPr>
            <w:r>
              <w:rPr>
                <w:rFonts w:cstheme="minorHAnsi"/>
              </w:rPr>
              <w:t>Dozentin</w:t>
            </w:r>
            <w:r w:rsidR="003A255D">
              <w:rPr>
                <w:rFonts w:cstheme="minorHAnsi"/>
              </w:rPr>
              <w:t>nen</w:t>
            </w:r>
            <w:r>
              <w:rPr>
                <w:rFonts w:cstheme="minorHAnsi"/>
              </w:rPr>
              <w:t>:</w:t>
            </w:r>
          </w:p>
        </w:tc>
        <w:tc>
          <w:tcPr>
            <w:tcW w:w="7505" w:type="dxa"/>
          </w:tcPr>
          <w:p w14:paraId="250D40FB" w14:textId="77777777" w:rsidR="00B4048B" w:rsidRPr="003A59EF" w:rsidRDefault="003A59EF" w:rsidP="00B4048B">
            <w:pPr>
              <w:rPr>
                <w:rFonts w:cstheme="minorHAnsi"/>
                <w:lang w:val="en-US"/>
              </w:rPr>
            </w:pPr>
            <w:r w:rsidRPr="003A59EF">
              <w:rPr>
                <w:rFonts w:cstheme="minorHAnsi"/>
                <w:lang w:val="en-US"/>
              </w:rPr>
              <w:t>Prof. Dr. Edith Franke</w:t>
            </w:r>
          </w:p>
          <w:p w14:paraId="439A266D" w14:textId="603CEA81" w:rsidR="003A59EF" w:rsidRPr="003A59EF" w:rsidRDefault="003A59EF" w:rsidP="00B4048B">
            <w:pPr>
              <w:rPr>
                <w:rFonts w:cstheme="minorHAnsi"/>
                <w:lang w:val="en-US"/>
              </w:rPr>
            </w:pPr>
            <w:r w:rsidRPr="003A59EF">
              <w:rPr>
                <w:rFonts w:cstheme="minorHAnsi"/>
                <w:lang w:val="en-US"/>
              </w:rPr>
              <w:t>D</w:t>
            </w:r>
            <w:r>
              <w:rPr>
                <w:rFonts w:cstheme="minorHAnsi"/>
                <w:lang w:val="en-US"/>
              </w:rPr>
              <w:t xml:space="preserve">r. Antje van </w:t>
            </w:r>
            <w:proofErr w:type="spellStart"/>
            <w:r>
              <w:rPr>
                <w:rFonts w:cstheme="minorHAnsi"/>
                <w:lang w:val="en-US"/>
              </w:rPr>
              <w:t>Elsbergen</w:t>
            </w:r>
            <w:proofErr w:type="spellEnd"/>
          </w:p>
        </w:tc>
      </w:tr>
      <w:tr w:rsidR="00B4048B" w14:paraId="41E9AC58" w14:textId="77777777" w:rsidTr="00B4048B">
        <w:tc>
          <w:tcPr>
            <w:tcW w:w="1555" w:type="dxa"/>
          </w:tcPr>
          <w:p w14:paraId="04B0AFE8" w14:textId="77777777" w:rsidR="00B4048B" w:rsidRDefault="00B4048B" w:rsidP="00B4048B">
            <w:pPr>
              <w:rPr>
                <w:rFonts w:cstheme="minorHAnsi"/>
              </w:rPr>
            </w:pPr>
            <w:r>
              <w:rPr>
                <w:rFonts w:cstheme="minorHAnsi"/>
              </w:rPr>
              <w:t>Zeit:</w:t>
            </w:r>
          </w:p>
        </w:tc>
        <w:tc>
          <w:tcPr>
            <w:tcW w:w="7505" w:type="dxa"/>
          </w:tcPr>
          <w:p w14:paraId="3A574B1F" w14:textId="0303F98E" w:rsidR="00B4048B" w:rsidRDefault="003A59EF" w:rsidP="00B4048B">
            <w:pPr>
              <w:rPr>
                <w:rFonts w:cstheme="minorHAnsi"/>
              </w:rPr>
            </w:pPr>
            <w:r>
              <w:rPr>
                <w:rFonts w:cstheme="minorHAnsi"/>
              </w:rPr>
              <w:t>Di 14-16</w:t>
            </w:r>
          </w:p>
        </w:tc>
      </w:tr>
      <w:tr w:rsidR="00B4048B" w14:paraId="160A020E" w14:textId="77777777" w:rsidTr="00B4048B">
        <w:tc>
          <w:tcPr>
            <w:tcW w:w="1555" w:type="dxa"/>
          </w:tcPr>
          <w:p w14:paraId="3C857BC5" w14:textId="77777777" w:rsidR="00B4048B" w:rsidRDefault="00B4048B" w:rsidP="00B4048B">
            <w:pPr>
              <w:rPr>
                <w:rFonts w:cstheme="minorHAnsi"/>
              </w:rPr>
            </w:pPr>
            <w:r>
              <w:rPr>
                <w:rFonts w:cstheme="minorHAnsi"/>
              </w:rPr>
              <w:t>Ort:</w:t>
            </w:r>
          </w:p>
        </w:tc>
        <w:tc>
          <w:tcPr>
            <w:tcW w:w="7505" w:type="dxa"/>
          </w:tcPr>
          <w:p w14:paraId="67E9F933" w14:textId="00345B3D" w:rsidR="00B4048B" w:rsidRDefault="003A59EF" w:rsidP="00B4048B">
            <w:pPr>
              <w:rPr>
                <w:rFonts w:cstheme="minorHAnsi"/>
              </w:rPr>
            </w:pPr>
            <w:r>
              <w:rPr>
                <w:rFonts w:cstheme="minorHAnsi"/>
              </w:rPr>
              <w:t>Deutschhausstr. 3</w:t>
            </w:r>
          </w:p>
        </w:tc>
      </w:tr>
      <w:tr w:rsidR="00B4048B" w14:paraId="497A84B1" w14:textId="77777777" w:rsidTr="00B4048B">
        <w:tc>
          <w:tcPr>
            <w:tcW w:w="1555" w:type="dxa"/>
          </w:tcPr>
          <w:p w14:paraId="18FD957A" w14:textId="77777777" w:rsidR="00B4048B" w:rsidRDefault="00B4048B" w:rsidP="00B4048B">
            <w:pPr>
              <w:rPr>
                <w:rFonts w:cstheme="minorHAnsi"/>
              </w:rPr>
            </w:pPr>
            <w:r>
              <w:rPr>
                <w:rFonts w:cstheme="minorHAnsi"/>
              </w:rPr>
              <w:t>Inhalt:</w:t>
            </w:r>
          </w:p>
        </w:tc>
        <w:tc>
          <w:tcPr>
            <w:tcW w:w="7505" w:type="dxa"/>
          </w:tcPr>
          <w:p w14:paraId="1D43B4C4" w14:textId="6ED161C6" w:rsidR="00B4048B" w:rsidRPr="00C06CF4" w:rsidRDefault="000B13A1" w:rsidP="00C06CF4">
            <w:pPr>
              <w:rPr>
                <w:rFonts w:cstheme="minorHAnsi"/>
              </w:rPr>
            </w:pPr>
            <w:r w:rsidRPr="000B13A1">
              <w:rPr>
                <w:rFonts w:cstheme="minorHAnsi"/>
              </w:rPr>
              <w:t xml:space="preserve">Welchen Geschmack hat Religion? Welchen Klang hat ein Fest in der Wohngemeinschaft? Was spüre ich, wenn ich in der Vorlesung bin und welche Sinneseindrücke spielen eine Rolle, wenn beispielsweise das christliche Osterfest, das Musikfestival in Wacken oder eine Yogastunde beschrieben und analysiert werden sollen? </w:t>
            </w:r>
            <w:proofErr w:type="spellStart"/>
            <w:r w:rsidRPr="000B13A1">
              <w:rPr>
                <w:rFonts w:cstheme="minorHAnsi"/>
              </w:rPr>
              <w:t>Sensuale</w:t>
            </w:r>
            <w:proofErr w:type="spellEnd"/>
            <w:r w:rsidRPr="000B13A1">
              <w:rPr>
                <w:rFonts w:cstheme="minorHAnsi"/>
              </w:rPr>
              <w:t xml:space="preserve"> Erfahrungen begleiten nicht nur den individuellen Alltag, sondern strukturieren die Wahrnehmung und Einschätzung von sozialen, kulturellen und religiösen Interaktionen.</w:t>
            </w:r>
            <w:r w:rsidRPr="000B13A1">
              <w:rPr>
                <w:rFonts w:cstheme="minorHAnsi"/>
              </w:rPr>
              <w:br/>
              <w:t xml:space="preserve">Anhand verschiedener Konzepte über </w:t>
            </w:r>
            <w:proofErr w:type="spellStart"/>
            <w:r w:rsidRPr="000B13A1">
              <w:rPr>
                <w:rFonts w:cstheme="minorHAnsi"/>
              </w:rPr>
              <w:t>sensuale</w:t>
            </w:r>
            <w:proofErr w:type="spellEnd"/>
            <w:r w:rsidRPr="000B13A1">
              <w:rPr>
                <w:rFonts w:cstheme="minorHAnsi"/>
              </w:rPr>
              <w:t xml:space="preserve"> Wahrnehmung werden wir uns kulturellen und religiösen Praktiken nähern. Kontakte mit Menschen und </w:t>
            </w:r>
            <w:r w:rsidRPr="000B13A1">
              <w:rPr>
                <w:rFonts w:cstheme="minorHAnsi"/>
              </w:rPr>
              <w:lastRenderedPageBreak/>
              <w:t>Gegenständen sind ebenso wie Zeremonien, Rituale oder anders gerahmte (Butler) performative Akte des sinnlichen Erlebens und Teilens. In ihnen werden kollektive fluide Identitäten wie Differenzen offenbar, sie strukturieren Abschluss oder Zugehörigkeit - das aber immer vor dem sprachlichen und historischen Hintergrund (Hall).</w:t>
            </w:r>
            <w:r w:rsidRPr="000B13A1">
              <w:rPr>
                <w:rFonts w:cstheme="minorHAnsi"/>
              </w:rPr>
              <w:br/>
              <w:t xml:space="preserve">Wir möchten in diesem Seminar der Frage nachgehen, welche Bedeutung </w:t>
            </w:r>
            <w:proofErr w:type="spellStart"/>
            <w:r w:rsidRPr="000B13A1">
              <w:rPr>
                <w:rFonts w:cstheme="minorHAnsi"/>
              </w:rPr>
              <w:t>sensuale</w:t>
            </w:r>
            <w:proofErr w:type="spellEnd"/>
            <w:r w:rsidRPr="000B13A1">
              <w:rPr>
                <w:rFonts w:cstheme="minorHAnsi"/>
              </w:rPr>
              <w:t xml:space="preserve"> Erfahrungen für die lebensweltliche Strukturierung im religiösen und kulturellen Bereich haben und welche Stellenwert </w:t>
            </w:r>
            <w:proofErr w:type="spellStart"/>
            <w:r w:rsidRPr="000B13A1">
              <w:rPr>
                <w:rFonts w:cstheme="minorHAnsi"/>
              </w:rPr>
              <w:t>sensuale</w:t>
            </w:r>
            <w:proofErr w:type="spellEnd"/>
            <w:r w:rsidRPr="000B13A1">
              <w:rPr>
                <w:rFonts w:cstheme="minorHAnsi"/>
              </w:rPr>
              <w:t xml:space="preserve"> Erfahrungen für die wissenschaftliche Erschließung und Analyse von Religion und Kultur haben.</w:t>
            </w:r>
          </w:p>
        </w:tc>
      </w:tr>
      <w:tr w:rsidR="00B4048B" w:rsidRPr="00F62A80" w14:paraId="374C86D5" w14:textId="77777777" w:rsidTr="00AA46D7">
        <w:tc>
          <w:tcPr>
            <w:tcW w:w="1555" w:type="dxa"/>
          </w:tcPr>
          <w:p w14:paraId="7C414AB2" w14:textId="77777777" w:rsidR="00B4048B" w:rsidRDefault="00B4048B" w:rsidP="00B4048B">
            <w:pPr>
              <w:rPr>
                <w:rFonts w:cstheme="minorHAnsi"/>
              </w:rPr>
            </w:pPr>
            <w:r>
              <w:rPr>
                <w:rFonts w:cstheme="minorHAnsi"/>
              </w:rPr>
              <w:lastRenderedPageBreak/>
              <w:t>Literatur:</w:t>
            </w:r>
          </w:p>
        </w:tc>
        <w:tc>
          <w:tcPr>
            <w:tcW w:w="7505" w:type="dxa"/>
            <w:shd w:val="clear" w:color="auto" w:fill="auto"/>
          </w:tcPr>
          <w:p w14:paraId="36DD822C" w14:textId="55CA2E90" w:rsidR="000B13A1" w:rsidRPr="00F62A80" w:rsidRDefault="000B13A1" w:rsidP="00F62A80">
            <w:pPr>
              <w:pStyle w:val="Listenabsatz"/>
              <w:numPr>
                <w:ilvl w:val="0"/>
                <w:numId w:val="41"/>
              </w:numPr>
              <w:tabs>
                <w:tab w:val="clear" w:pos="720"/>
                <w:tab w:val="num" w:pos="321"/>
              </w:tabs>
              <w:ind w:left="321" w:hanging="321"/>
              <w:rPr>
                <w:rFonts w:cstheme="minorHAnsi"/>
              </w:rPr>
            </w:pPr>
            <w:proofErr w:type="spellStart"/>
            <w:r w:rsidRPr="00F62A80">
              <w:rPr>
                <w:rFonts w:cstheme="minorHAnsi"/>
              </w:rPr>
              <w:t>Arantes</w:t>
            </w:r>
            <w:proofErr w:type="spellEnd"/>
            <w:r w:rsidRPr="00F62A80">
              <w:rPr>
                <w:rFonts w:cstheme="minorHAnsi"/>
              </w:rPr>
              <w:t xml:space="preserve">, Lydia Maria (2014): Kulturanthropologie und Wahrnehmung. Zur Sinnlichkeit in Feld und Forschung. In: </w:t>
            </w:r>
            <w:proofErr w:type="spellStart"/>
            <w:r w:rsidRPr="00F62A80">
              <w:rPr>
                <w:rFonts w:cstheme="minorHAnsi"/>
              </w:rPr>
              <w:t>Arantes</w:t>
            </w:r>
            <w:proofErr w:type="spellEnd"/>
            <w:r w:rsidRPr="00F62A80">
              <w:rPr>
                <w:rFonts w:cstheme="minorHAnsi"/>
              </w:rPr>
              <w:t>, Lydia Maria/Rieger, Elisa (</w:t>
            </w:r>
            <w:proofErr w:type="spellStart"/>
            <w:r w:rsidRPr="00F62A80">
              <w:rPr>
                <w:rFonts w:cstheme="minorHAnsi"/>
              </w:rPr>
              <w:t>Hg</w:t>
            </w:r>
            <w:proofErr w:type="spellEnd"/>
            <w:r w:rsidRPr="00F62A80">
              <w:rPr>
                <w:rFonts w:cstheme="minorHAnsi"/>
              </w:rPr>
              <w:t>.): Ethnographien der Sinne. Wahrnehmung und Methode in empirisch-kulturwissenschaftlichen Forschungen (Edition Kulturwissensc</w:t>
            </w:r>
            <w:r w:rsidR="006A326D">
              <w:rPr>
                <w:rFonts w:cstheme="minorHAnsi"/>
              </w:rPr>
              <w:t>haft, 45). Bielefeld, S. 23–38.</w:t>
            </w:r>
          </w:p>
          <w:p w14:paraId="6AD79412" w14:textId="77777777" w:rsidR="000B13A1" w:rsidRPr="00F62A80" w:rsidRDefault="000B13A1" w:rsidP="00F62A80">
            <w:pPr>
              <w:pStyle w:val="Listenabsatz"/>
              <w:numPr>
                <w:ilvl w:val="0"/>
                <w:numId w:val="41"/>
              </w:numPr>
              <w:tabs>
                <w:tab w:val="clear" w:pos="720"/>
                <w:tab w:val="num" w:pos="321"/>
              </w:tabs>
              <w:ind w:left="321" w:hanging="321"/>
              <w:rPr>
                <w:rFonts w:cstheme="minorHAnsi"/>
              </w:rPr>
            </w:pPr>
            <w:r w:rsidRPr="00F62A80">
              <w:rPr>
                <w:rFonts w:cstheme="minorHAnsi"/>
              </w:rPr>
              <w:t xml:space="preserve">Mohn, Jürgen (2012): „IV.1 </w:t>
            </w:r>
            <w:proofErr w:type="spellStart"/>
            <w:r w:rsidRPr="00F62A80">
              <w:rPr>
                <w:rFonts w:cstheme="minorHAnsi"/>
              </w:rPr>
              <w:t>Religionsaisthetik</w:t>
            </w:r>
            <w:proofErr w:type="spellEnd"/>
            <w:r w:rsidRPr="00F62A80">
              <w:rPr>
                <w:rFonts w:cstheme="minorHAnsi"/>
              </w:rPr>
              <w:t xml:space="preserve">: Religion(en) als Wahrnehmungsräume“. Religionswissenschaft, </w:t>
            </w:r>
            <w:proofErr w:type="spellStart"/>
            <w:r w:rsidRPr="00F62A80">
              <w:rPr>
                <w:rFonts w:cstheme="minorHAnsi"/>
              </w:rPr>
              <w:t>hg</w:t>
            </w:r>
            <w:proofErr w:type="spellEnd"/>
            <w:r w:rsidRPr="00F62A80">
              <w:rPr>
                <w:rFonts w:cstheme="minorHAnsi"/>
              </w:rPr>
              <w:t xml:space="preserve">. von Michael </w:t>
            </w:r>
            <w:proofErr w:type="spellStart"/>
            <w:r w:rsidRPr="00F62A80">
              <w:rPr>
                <w:rFonts w:cstheme="minorHAnsi"/>
              </w:rPr>
              <w:t>Stausberg</w:t>
            </w:r>
            <w:proofErr w:type="spellEnd"/>
            <w:r w:rsidRPr="00F62A80">
              <w:rPr>
                <w:rFonts w:cstheme="minorHAnsi"/>
              </w:rPr>
              <w:t xml:space="preserve">, Berlin, Boston: De </w:t>
            </w:r>
            <w:proofErr w:type="spellStart"/>
            <w:r w:rsidRPr="00F62A80">
              <w:rPr>
                <w:rFonts w:cstheme="minorHAnsi"/>
              </w:rPr>
              <w:t>Gruyter</w:t>
            </w:r>
            <w:proofErr w:type="spellEnd"/>
            <w:r w:rsidRPr="00F62A80">
              <w:rPr>
                <w:rFonts w:cstheme="minorHAnsi"/>
              </w:rPr>
              <w:t>, 2012, pp. 329-342. </w:t>
            </w:r>
            <w:hyperlink r:id="rId8" w:history="1">
              <w:r w:rsidRPr="00F62A80">
                <w:rPr>
                  <w:rFonts w:cstheme="minorHAnsi"/>
                </w:rPr>
                <w:t>https://</w:t>
              </w:r>
              <w:proofErr w:type="spellStart"/>
              <w:r w:rsidRPr="00F62A80">
                <w:rPr>
                  <w:rFonts w:cstheme="minorHAnsi"/>
                </w:rPr>
                <w:t>doi.org</w:t>
              </w:r>
              <w:proofErr w:type="spellEnd"/>
              <w:r w:rsidRPr="00F62A80">
                <w:rPr>
                  <w:rFonts w:cstheme="minorHAnsi"/>
                </w:rPr>
                <w:t>/10.1515/9783110258936.329</w:t>
              </w:r>
            </w:hyperlink>
          </w:p>
          <w:p w14:paraId="6B585851" w14:textId="2C96CBEB" w:rsidR="000B13A1" w:rsidRPr="00F62A80" w:rsidRDefault="000B13A1" w:rsidP="00F62A80">
            <w:pPr>
              <w:pStyle w:val="Listenabsatz"/>
              <w:numPr>
                <w:ilvl w:val="0"/>
                <w:numId w:val="41"/>
              </w:numPr>
              <w:tabs>
                <w:tab w:val="clear" w:pos="720"/>
                <w:tab w:val="num" w:pos="321"/>
              </w:tabs>
              <w:ind w:left="321" w:hanging="321"/>
              <w:rPr>
                <w:rFonts w:cstheme="minorHAnsi"/>
              </w:rPr>
            </w:pPr>
            <w:proofErr w:type="spellStart"/>
            <w:r w:rsidRPr="00F62A80">
              <w:rPr>
                <w:rFonts w:cstheme="minorHAnsi"/>
              </w:rPr>
              <w:t>Schwaderer</w:t>
            </w:r>
            <w:proofErr w:type="spellEnd"/>
            <w:r w:rsidRPr="00F62A80">
              <w:rPr>
                <w:rFonts w:cstheme="minorHAnsi"/>
              </w:rPr>
              <w:t xml:space="preserve">, Isabelle, </w:t>
            </w:r>
            <w:proofErr w:type="spellStart"/>
            <w:r w:rsidRPr="00F62A80">
              <w:rPr>
                <w:rFonts w:cstheme="minorHAnsi"/>
              </w:rPr>
              <w:t>Kathraina</w:t>
            </w:r>
            <w:proofErr w:type="spellEnd"/>
            <w:r w:rsidRPr="00F62A80">
              <w:rPr>
                <w:rFonts w:cstheme="minorHAnsi"/>
              </w:rPr>
              <w:t xml:space="preserve"> </w:t>
            </w:r>
            <w:proofErr w:type="spellStart"/>
            <w:r w:rsidRPr="00F62A80">
              <w:rPr>
                <w:rFonts w:cstheme="minorHAnsi"/>
              </w:rPr>
              <w:t>Waldner</w:t>
            </w:r>
            <w:proofErr w:type="spellEnd"/>
            <w:r w:rsidRPr="00F62A80">
              <w:rPr>
                <w:rFonts w:cstheme="minorHAnsi"/>
              </w:rPr>
              <w:t xml:space="preserve"> (</w:t>
            </w:r>
            <w:proofErr w:type="spellStart"/>
            <w:r w:rsidRPr="00F62A80">
              <w:rPr>
                <w:rFonts w:cstheme="minorHAnsi"/>
              </w:rPr>
              <w:t>Hg</w:t>
            </w:r>
            <w:proofErr w:type="spellEnd"/>
            <w:r w:rsidRPr="00F62A80">
              <w:rPr>
                <w:rFonts w:cstheme="minorHAnsi"/>
              </w:rPr>
              <w:t>.) (2020): Annäherungen an das Unaussprechliche. Ästhetische Erfahrung in ko</w:t>
            </w:r>
            <w:r w:rsidR="006A326D">
              <w:rPr>
                <w:rFonts w:cstheme="minorHAnsi"/>
              </w:rPr>
              <w:t xml:space="preserve">llektiven religiösen Praktiken. </w:t>
            </w:r>
            <w:r w:rsidRPr="00F62A80">
              <w:rPr>
                <w:rFonts w:cstheme="minorHAnsi"/>
              </w:rPr>
              <w:t xml:space="preserve">Bielefeld: </w:t>
            </w:r>
            <w:proofErr w:type="spellStart"/>
            <w:r w:rsidRPr="00F62A80">
              <w:rPr>
                <w:rFonts w:cstheme="minorHAnsi"/>
              </w:rPr>
              <w:t>transcript</w:t>
            </w:r>
            <w:proofErr w:type="spellEnd"/>
            <w:r w:rsidRPr="00F62A80">
              <w:rPr>
                <w:rFonts w:cstheme="minorHAnsi"/>
              </w:rPr>
              <w:t xml:space="preserve"> Verlag.</w:t>
            </w:r>
          </w:p>
          <w:p w14:paraId="547212EA" w14:textId="4159A723" w:rsidR="00B4048B" w:rsidRPr="00F62A80" w:rsidRDefault="000B13A1" w:rsidP="00F62A80">
            <w:pPr>
              <w:pStyle w:val="Listenabsatz"/>
              <w:numPr>
                <w:ilvl w:val="0"/>
                <w:numId w:val="41"/>
              </w:numPr>
              <w:tabs>
                <w:tab w:val="clear" w:pos="720"/>
                <w:tab w:val="num" w:pos="321"/>
              </w:tabs>
              <w:ind w:left="321" w:hanging="321"/>
              <w:rPr>
                <w:rFonts w:cstheme="minorHAnsi"/>
              </w:rPr>
            </w:pPr>
            <w:r w:rsidRPr="00FE5067">
              <w:rPr>
                <w:rFonts w:cstheme="minorHAnsi"/>
                <w:lang w:val="en-US"/>
              </w:rPr>
              <w:t xml:space="preserve">Van Ede, </w:t>
            </w:r>
            <w:proofErr w:type="spellStart"/>
            <w:r w:rsidRPr="00FE5067">
              <w:rPr>
                <w:rFonts w:cstheme="minorHAnsi"/>
                <w:lang w:val="en-US"/>
              </w:rPr>
              <w:t>Yalanda</w:t>
            </w:r>
            <w:proofErr w:type="spellEnd"/>
            <w:r w:rsidRPr="00FE5067">
              <w:rPr>
                <w:rFonts w:cstheme="minorHAnsi"/>
                <w:lang w:val="en-US"/>
              </w:rPr>
              <w:t xml:space="preserve"> (2009): Sensuous Anthropology: Sense and Sensibility and the Rehabilitation of Skill. </w:t>
            </w:r>
            <w:r w:rsidRPr="00F62A80">
              <w:rPr>
                <w:rFonts w:cstheme="minorHAnsi"/>
              </w:rPr>
              <w:t>In: Anthropological Notebooks 15 (2), S. 61–75.</w:t>
            </w:r>
          </w:p>
        </w:tc>
      </w:tr>
    </w:tbl>
    <w:p w14:paraId="5F5819AE" w14:textId="77777777" w:rsidR="00BF4D94" w:rsidRPr="00F62A80" w:rsidRDefault="00BF4D94" w:rsidP="00F62A80">
      <w:pPr>
        <w:spacing w:after="0" w:line="240" w:lineRule="auto"/>
        <w:rPr>
          <w:rFonts w:cstheme="minorHAnsi"/>
        </w:rPr>
      </w:pPr>
    </w:p>
    <w:tbl>
      <w:tblPr>
        <w:tblStyle w:val="Tabellenraster"/>
        <w:tblW w:w="0" w:type="auto"/>
        <w:tblLook w:val="04A0" w:firstRow="1" w:lastRow="0" w:firstColumn="1" w:lastColumn="0" w:noHBand="0" w:noVBand="1"/>
      </w:tblPr>
      <w:tblGrid>
        <w:gridCol w:w="1188"/>
        <w:gridCol w:w="7872"/>
      </w:tblGrid>
      <w:tr w:rsidR="00BF4D94" w14:paraId="4355E36E" w14:textId="77777777" w:rsidTr="00E456A1">
        <w:tc>
          <w:tcPr>
            <w:tcW w:w="9060" w:type="dxa"/>
            <w:gridSpan w:val="2"/>
          </w:tcPr>
          <w:p w14:paraId="7F56E32B" w14:textId="2EBAFE0D" w:rsidR="00BF4D94" w:rsidRPr="007F1B0F" w:rsidRDefault="00BF4D94" w:rsidP="00280895">
            <w:pPr>
              <w:rPr>
                <w:rFonts w:cstheme="minorHAnsi"/>
                <w:b/>
              </w:rPr>
            </w:pPr>
            <w:r>
              <w:rPr>
                <w:rFonts w:cstheme="minorHAnsi"/>
                <w:b/>
              </w:rPr>
              <w:t xml:space="preserve">Seminar: </w:t>
            </w:r>
            <w:proofErr w:type="spellStart"/>
            <w:r w:rsidR="00280895">
              <w:rPr>
                <w:rFonts w:cstheme="minorHAnsi"/>
                <w:b/>
              </w:rPr>
              <w:t>Challenged</w:t>
            </w:r>
            <w:proofErr w:type="spellEnd"/>
            <w:r w:rsidR="00280895">
              <w:rPr>
                <w:rFonts w:cstheme="minorHAnsi"/>
                <w:b/>
              </w:rPr>
              <w:t xml:space="preserve"> </w:t>
            </w:r>
            <w:proofErr w:type="spellStart"/>
            <w:r w:rsidR="00280895">
              <w:rPr>
                <w:rFonts w:cstheme="minorHAnsi"/>
                <w:b/>
              </w:rPr>
              <w:t>Epistemologies</w:t>
            </w:r>
            <w:proofErr w:type="spellEnd"/>
            <w:r w:rsidR="00280895">
              <w:rPr>
                <w:rFonts w:cstheme="minorHAnsi"/>
                <w:b/>
              </w:rPr>
              <w:t xml:space="preserve">: Postkoloniale, feministische und globale </w:t>
            </w:r>
            <w:r w:rsidR="00B52494">
              <w:rPr>
                <w:rFonts w:cstheme="minorHAnsi"/>
                <w:b/>
              </w:rPr>
              <w:t>H</w:t>
            </w:r>
            <w:r w:rsidR="00280895">
              <w:rPr>
                <w:rFonts w:cstheme="minorHAnsi"/>
                <w:b/>
              </w:rPr>
              <w:t>erausforderungen der Sozialanthropologie und der Religionswissenschaft</w:t>
            </w:r>
          </w:p>
        </w:tc>
      </w:tr>
      <w:tr w:rsidR="00BF4D94" w:rsidRPr="0054394D" w14:paraId="0F787B04" w14:textId="77777777" w:rsidTr="00AF5084">
        <w:tc>
          <w:tcPr>
            <w:tcW w:w="1174" w:type="dxa"/>
          </w:tcPr>
          <w:p w14:paraId="5102C1B6" w14:textId="7766EE1E" w:rsidR="00BF4D94" w:rsidRDefault="00BF4D94" w:rsidP="003A255D">
            <w:pPr>
              <w:rPr>
                <w:rFonts w:cstheme="minorHAnsi"/>
              </w:rPr>
            </w:pPr>
            <w:r>
              <w:rPr>
                <w:rFonts w:cstheme="minorHAnsi"/>
              </w:rPr>
              <w:t>Dozent</w:t>
            </w:r>
            <w:r w:rsidR="003A255D">
              <w:rPr>
                <w:rFonts w:cstheme="minorHAnsi"/>
              </w:rPr>
              <w:t>*in</w:t>
            </w:r>
            <w:r>
              <w:rPr>
                <w:rFonts w:cstheme="minorHAnsi"/>
              </w:rPr>
              <w:t>:</w:t>
            </w:r>
          </w:p>
        </w:tc>
        <w:tc>
          <w:tcPr>
            <w:tcW w:w="7886" w:type="dxa"/>
          </w:tcPr>
          <w:p w14:paraId="7045CECB" w14:textId="77777777" w:rsidR="00BF4D94" w:rsidRDefault="00280895" w:rsidP="00280895">
            <w:pPr>
              <w:rPr>
                <w:rFonts w:cstheme="minorHAnsi"/>
              </w:rPr>
            </w:pPr>
            <w:r>
              <w:rPr>
                <w:rFonts w:cstheme="minorHAnsi"/>
              </w:rPr>
              <w:t>Prof. Dr. Edith Franke</w:t>
            </w:r>
          </w:p>
          <w:p w14:paraId="71CE3948" w14:textId="6B25AF12" w:rsidR="00831B24" w:rsidRPr="0054394D" w:rsidRDefault="00831B24" w:rsidP="00280895">
            <w:pPr>
              <w:rPr>
                <w:rFonts w:cstheme="minorHAnsi"/>
              </w:rPr>
            </w:pPr>
            <w:r>
              <w:rPr>
                <w:rFonts w:cstheme="minorHAnsi"/>
              </w:rPr>
              <w:t xml:space="preserve">Prof. Dr. Ernst </w:t>
            </w:r>
            <w:proofErr w:type="spellStart"/>
            <w:r>
              <w:rPr>
                <w:rFonts w:cstheme="minorHAnsi"/>
              </w:rPr>
              <w:t>Halbmayer</w:t>
            </w:r>
            <w:proofErr w:type="spellEnd"/>
          </w:p>
        </w:tc>
      </w:tr>
      <w:tr w:rsidR="00BF4D94" w:rsidRPr="0054394D" w14:paraId="3ED7D687" w14:textId="77777777" w:rsidTr="00AF5084">
        <w:tc>
          <w:tcPr>
            <w:tcW w:w="1174" w:type="dxa"/>
          </w:tcPr>
          <w:p w14:paraId="1C1405AC" w14:textId="77777777" w:rsidR="00BF4D94" w:rsidRPr="0054394D" w:rsidRDefault="00BF4D94" w:rsidP="00E456A1">
            <w:pPr>
              <w:rPr>
                <w:rFonts w:cstheme="minorHAnsi"/>
              </w:rPr>
            </w:pPr>
            <w:r w:rsidRPr="0054394D">
              <w:rPr>
                <w:rFonts w:cstheme="minorHAnsi"/>
              </w:rPr>
              <w:t>Zeit:</w:t>
            </w:r>
          </w:p>
        </w:tc>
        <w:tc>
          <w:tcPr>
            <w:tcW w:w="7886" w:type="dxa"/>
          </w:tcPr>
          <w:p w14:paraId="472A5A52" w14:textId="12660AF6" w:rsidR="00BF4D94" w:rsidRPr="0054394D" w:rsidRDefault="00280895" w:rsidP="00E456A1">
            <w:pPr>
              <w:rPr>
                <w:rFonts w:cstheme="minorHAnsi"/>
              </w:rPr>
            </w:pPr>
            <w:r>
              <w:rPr>
                <w:rFonts w:cstheme="minorHAnsi"/>
              </w:rPr>
              <w:t>Do 14-16</w:t>
            </w:r>
          </w:p>
        </w:tc>
      </w:tr>
      <w:tr w:rsidR="00BF4D94" w:rsidRPr="0054394D" w14:paraId="7690F240" w14:textId="77777777" w:rsidTr="00AF5084">
        <w:tc>
          <w:tcPr>
            <w:tcW w:w="1174" w:type="dxa"/>
          </w:tcPr>
          <w:p w14:paraId="794DD19B" w14:textId="77777777" w:rsidR="00BF4D94" w:rsidRPr="0054394D" w:rsidRDefault="00BF4D94" w:rsidP="00E456A1">
            <w:pPr>
              <w:rPr>
                <w:rFonts w:cstheme="minorHAnsi"/>
              </w:rPr>
            </w:pPr>
            <w:r w:rsidRPr="0054394D">
              <w:rPr>
                <w:rFonts w:cstheme="minorHAnsi"/>
              </w:rPr>
              <w:t>Ort</w:t>
            </w:r>
          </w:p>
        </w:tc>
        <w:tc>
          <w:tcPr>
            <w:tcW w:w="7886" w:type="dxa"/>
          </w:tcPr>
          <w:p w14:paraId="396F1BF9" w14:textId="35A67190" w:rsidR="00BF4D94" w:rsidRPr="0054394D" w:rsidRDefault="00280895" w:rsidP="00E456A1">
            <w:pPr>
              <w:rPr>
                <w:rFonts w:cstheme="minorHAnsi"/>
              </w:rPr>
            </w:pPr>
            <w:r>
              <w:rPr>
                <w:rFonts w:cstheme="minorHAnsi"/>
              </w:rPr>
              <w:t>Deutschhausstr. 3</w:t>
            </w:r>
          </w:p>
        </w:tc>
      </w:tr>
      <w:tr w:rsidR="00BF4D94" w:rsidRPr="00104F19" w14:paraId="3D640706" w14:textId="77777777" w:rsidTr="00AF5084">
        <w:tc>
          <w:tcPr>
            <w:tcW w:w="1174" w:type="dxa"/>
          </w:tcPr>
          <w:p w14:paraId="31AA7670" w14:textId="77777777" w:rsidR="00BF4D94" w:rsidRPr="00104F19" w:rsidRDefault="00BF4D94" w:rsidP="00E456A1">
            <w:pPr>
              <w:rPr>
                <w:rFonts w:cstheme="minorHAnsi"/>
              </w:rPr>
            </w:pPr>
            <w:r w:rsidRPr="0054394D">
              <w:rPr>
                <w:rFonts w:cstheme="minorHAnsi"/>
              </w:rPr>
              <w:t>Inhal</w:t>
            </w:r>
            <w:r>
              <w:rPr>
                <w:rFonts w:cstheme="minorHAnsi"/>
              </w:rPr>
              <w:t>t:</w:t>
            </w:r>
          </w:p>
        </w:tc>
        <w:tc>
          <w:tcPr>
            <w:tcW w:w="7886" w:type="dxa"/>
          </w:tcPr>
          <w:p w14:paraId="738E83D2" w14:textId="23BAC7AE" w:rsidR="00BF4D94" w:rsidRPr="00025187" w:rsidRDefault="009F6144" w:rsidP="000B13A1">
            <w:pPr>
              <w:rPr>
                <w:rFonts w:cstheme="minorHAnsi"/>
              </w:rPr>
            </w:pPr>
            <w:r w:rsidRPr="009F6144">
              <w:rPr>
                <w:rFonts w:cstheme="minorHAnsi"/>
              </w:rPr>
              <w:t xml:space="preserve">Konflikte in verschiedenen Regionen der Welt, tiefgreifende Transformationen des sozialen Miteinanders durch Mediatisierung, KI, die politische </w:t>
            </w:r>
            <w:proofErr w:type="spellStart"/>
            <w:r w:rsidRPr="009F6144">
              <w:rPr>
                <w:rFonts w:cstheme="minorHAnsi"/>
              </w:rPr>
              <w:t>Disruption</w:t>
            </w:r>
            <w:proofErr w:type="spellEnd"/>
            <w:r w:rsidRPr="009F6144">
              <w:rPr>
                <w:rFonts w:cstheme="minorHAnsi"/>
              </w:rPr>
              <w:t xml:space="preserve"> lange geltender Übereinkünfte und internationaler Regeln sowie ökologischer Krisen fordern nicht nur kritische wissenschaftliche Analysen heraus, sondern stellen auch die soziale Akzeptanz und Gültigkeit wissenschaftlicher Erkenntnisproduktion infrage.</w:t>
            </w:r>
            <w:r w:rsidRPr="009F6144">
              <w:rPr>
                <w:rFonts w:cstheme="minorHAnsi"/>
              </w:rPr>
              <w:br/>
              <w:t xml:space="preserve">Wissen und Wissensbestände sind in gegenwärtigen Krisenkontexten zunehmend umkämpft. Gleichzeitig werden konkrete Wissens- und Erkenntnispraktiken oft zunehmend intransparent und öffentlich unsichtbar. Wie sollte und kann sozialanthropologisches und religionswissenschaftliches Wissen erarbeitet werden? Welche Wissens- und Erkenntnisformen kommen dabei in den Fokus und welche werden vernachlässigt? Wie lassen sich </w:t>
            </w:r>
            <w:proofErr w:type="spellStart"/>
            <w:r w:rsidRPr="009F6144">
              <w:rPr>
                <w:rFonts w:cstheme="minorHAnsi"/>
              </w:rPr>
              <w:t>plurale</w:t>
            </w:r>
            <w:proofErr w:type="spellEnd"/>
            <w:r w:rsidRPr="009F6144">
              <w:rPr>
                <w:rFonts w:cstheme="minorHAnsi"/>
              </w:rPr>
              <w:t xml:space="preserve"> Kosmologien und </w:t>
            </w:r>
            <w:proofErr w:type="spellStart"/>
            <w:r w:rsidRPr="009F6144">
              <w:rPr>
                <w:rFonts w:cstheme="minorHAnsi"/>
              </w:rPr>
              <w:t>Epistemologien</w:t>
            </w:r>
            <w:proofErr w:type="spellEnd"/>
            <w:r w:rsidRPr="009F6144">
              <w:rPr>
                <w:rFonts w:cstheme="minorHAnsi"/>
              </w:rPr>
              <w:t xml:space="preserve"> verbinden und welcher Umgang kann mit unterschiedlichen Wahrheitsansprüchen gefunden werden, ohne tief verankerte koloniale Hierarchisierungen un</w:t>
            </w:r>
            <w:r w:rsidR="005F251E">
              <w:rPr>
                <w:rFonts w:cstheme="minorHAnsi"/>
              </w:rPr>
              <w:t>d Abwertungen zu reproduzieren?</w:t>
            </w:r>
            <w:r w:rsidRPr="009F6144">
              <w:rPr>
                <w:rFonts w:cstheme="minorHAnsi"/>
              </w:rPr>
              <w:br/>
              <w:t xml:space="preserve">Postkoloniale, feministische und transregionale Ansätze haben gezeigt, dass sich wissenschaftliche Konzepte und Taxonomien lange Zeit fast ausschließlich aus einem westlich-eurozentrischen Denken speisten und alternative Wissensformen und </w:t>
            </w:r>
            <w:proofErr w:type="spellStart"/>
            <w:r w:rsidRPr="009F6144">
              <w:rPr>
                <w:rFonts w:cstheme="minorHAnsi"/>
              </w:rPr>
              <w:t>Epistemologien</w:t>
            </w:r>
            <w:proofErr w:type="spellEnd"/>
            <w:r w:rsidRPr="009F6144">
              <w:rPr>
                <w:rFonts w:cstheme="minorHAnsi"/>
              </w:rPr>
              <w:t xml:space="preserve"> marginali</w:t>
            </w:r>
            <w:r w:rsidR="005F251E">
              <w:rPr>
                <w:rFonts w:cstheme="minorHAnsi"/>
              </w:rPr>
              <w:t xml:space="preserve">siert und </w:t>
            </w:r>
            <w:proofErr w:type="spellStart"/>
            <w:r w:rsidR="005F251E">
              <w:rPr>
                <w:rFonts w:cstheme="minorHAnsi"/>
              </w:rPr>
              <w:t>delegitimiert</w:t>
            </w:r>
            <w:proofErr w:type="spellEnd"/>
            <w:r w:rsidR="005F251E">
              <w:rPr>
                <w:rFonts w:cstheme="minorHAnsi"/>
              </w:rPr>
              <w:t xml:space="preserve"> wurden.</w:t>
            </w:r>
            <w:r w:rsidRPr="009F6144">
              <w:rPr>
                <w:rFonts w:cstheme="minorHAnsi"/>
              </w:rPr>
              <w:br/>
              <w:t>Das Seminar setzt sich mit zentralen kritischen Perspektiven und Positionen auseinander, die das erkenntnistheoretische Potential der Sozialanthropologie und der Religionswissenschaft ausloten. Das Seminar wird untersuchen, wie eine reflektierte und respektvolle Forschungspraxis im Umgang mit unterschiedlichen Erkenntnispraktiken aussehen kann. Es wird auch darum gehen, mit einem kritischen Blick (auch die eigenen) Forschungspraktiken zu reflektieren und die Relevanz der diskutierten Theorien auszuloten.</w:t>
            </w:r>
          </w:p>
        </w:tc>
      </w:tr>
      <w:tr w:rsidR="000D197F" w:rsidRPr="00FE5067" w14:paraId="5082E6C2" w14:textId="77777777" w:rsidTr="00AF5084">
        <w:tc>
          <w:tcPr>
            <w:tcW w:w="1174" w:type="dxa"/>
          </w:tcPr>
          <w:p w14:paraId="7E46B63B" w14:textId="7BB2E61E" w:rsidR="000D197F" w:rsidRPr="0054394D" w:rsidRDefault="000D197F" w:rsidP="00E456A1">
            <w:pPr>
              <w:rPr>
                <w:rFonts w:cstheme="minorHAnsi"/>
              </w:rPr>
            </w:pPr>
            <w:r>
              <w:rPr>
                <w:rFonts w:cstheme="minorHAnsi"/>
              </w:rPr>
              <w:t>Literatur:</w:t>
            </w:r>
          </w:p>
        </w:tc>
        <w:tc>
          <w:tcPr>
            <w:tcW w:w="7886" w:type="dxa"/>
          </w:tcPr>
          <w:p w14:paraId="0A790891" w14:textId="77777777" w:rsidR="009F6144" w:rsidRPr="009F6144" w:rsidRDefault="009F6144" w:rsidP="009F6144">
            <w:pPr>
              <w:numPr>
                <w:ilvl w:val="0"/>
                <w:numId w:val="29"/>
              </w:numPr>
              <w:shd w:val="clear" w:color="auto" w:fill="FFFFFF"/>
              <w:tabs>
                <w:tab w:val="clear" w:pos="720"/>
              </w:tabs>
              <w:spacing w:before="100" w:beforeAutospacing="1" w:after="100" w:afterAutospacing="1"/>
              <w:ind w:left="276" w:hanging="276"/>
              <w:textAlignment w:val="top"/>
              <w:rPr>
                <w:rFonts w:cstheme="minorHAnsi"/>
              </w:rPr>
            </w:pPr>
            <w:proofErr w:type="spellStart"/>
            <w:r w:rsidRPr="009F6144">
              <w:rPr>
                <w:rFonts w:cstheme="minorHAnsi"/>
              </w:rPr>
              <w:t>Chakrabarty</w:t>
            </w:r>
            <w:proofErr w:type="spellEnd"/>
            <w:r w:rsidRPr="009F6144">
              <w:rPr>
                <w:rFonts w:cstheme="minorHAnsi"/>
              </w:rPr>
              <w:t xml:space="preserve">, </w:t>
            </w:r>
            <w:proofErr w:type="spellStart"/>
            <w:r w:rsidRPr="009F6144">
              <w:rPr>
                <w:rFonts w:cstheme="minorHAnsi"/>
              </w:rPr>
              <w:t>Dipesh</w:t>
            </w:r>
            <w:proofErr w:type="spellEnd"/>
            <w:r w:rsidRPr="009F6144">
              <w:rPr>
                <w:rFonts w:cstheme="minorHAnsi"/>
              </w:rPr>
              <w:t xml:space="preserve"> (2010): Europa als Provinz. Perspektiven koloniale Geschichtsschreibung. Frankfurt/New York: Campus Verlag.</w:t>
            </w:r>
          </w:p>
          <w:p w14:paraId="79C9DF27" w14:textId="3B73D15F" w:rsidR="000D197F" w:rsidRPr="009F6144" w:rsidRDefault="009F6144" w:rsidP="009F6144">
            <w:pPr>
              <w:numPr>
                <w:ilvl w:val="0"/>
                <w:numId w:val="29"/>
              </w:numPr>
              <w:shd w:val="clear" w:color="auto" w:fill="FFFFFF"/>
              <w:tabs>
                <w:tab w:val="clear" w:pos="720"/>
              </w:tabs>
              <w:ind w:left="278" w:hanging="278"/>
              <w:textAlignment w:val="top"/>
              <w:rPr>
                <w:rFonts w:ascii="Arial" w:eastAsia="Times New Roman" w:hAnsi="Arial" w:cs="Arial"/>
                <w:color w:val="000000"/>
                <w:sz w:val="21"/>
                <w:szCs w:val="21"/>
                <w:lang w:val="en-US" w:eastAsia="de-DE"/>
              </w:rPr>
            </w:pPr>
            <w:proofErr w:type="spellStart"/>
            <w:r w:rsidRPr="00FE5067">
              <w:rPr>
                <w:rFonts w:cstheme="minorHAnsi"/>
                <w:lang w:val="en-US"/>
              </w:rPr>
              <w:lastRenderedPageBreak/>
              <w:t>Mignolo</w:t>
            </w:r>
            <w:proofErr w:type="spellEnd"/>
            <w:r w:rsidRPr="00FE5067">
              <w:rPr>
                <w:rFonts w:cstheme="minorHAnsi"/>
                <w:lang w:val="en-US"/>
              </w:rPr>
              <w:t xml:space="preserve">, Walter (2011): Epistemic disobedience and the </w:t>
            </w:r>
            <w:proofErr w:type="spellStart"/>
            <w:r w:rsidRPr="00FE5067">
              <w:rPr>
                <w:rFonts w:cstheme="minorHAnsi"/>
                <w:lang w:val="en-US"/>
              </w:rPr>
              <w:t>decolonial</w:t>
            </w:r>
            <w:proofErr w:type="spellEnd"/>
            <w:r w:rsidRPr="00FE5067">
              <w:rPr>
                <w:rFonts w:cstheme="minorHAnsi"/>
                <w:lang w:val="en-US"/>
              </w:rPr>
              <w:t xml:space="preserve"> option: A manifesto. In: </w:t>
            </w:r>
            <w:proofErr w:type="spellStart"/>
            <w:r w:rsidRPr="00FE5067">
              <w:rPr>
                <w:rFonts w:cstheme="minorHAnsi"/>
                <w:lang w:val="en-US"/>
              </w:rPr>
              <w:t>Transmodernity</w:t>
            </w:r>
            <w:proofErr w:type="spellEnd"/>
            <w:r w:rsidRPr="00FE5067">
              <w:rPr>
                <w:rFonts w:cstheme="minorHAnsi"/>
                <w:lang w:val="en-US"/>
              </w:rPr>
              <w:t xml:space="preserve">: Journal of peripheral cultural production of the </w:t>
            </w:r>
            <w:proofErr w:type="spellStart"/>
            <w:r w:rsidRPr="00FE5067">
              <w:rPr>
                <w:rFonts w:cstheme="minorHAnsi"/>
                <w:lang w:val="en-US"/>
              </w:rPr>
              <w:t>Luso</w:t>
            </w:r>
            <w:proofErr w:type="spellEnd"/>
            <w:r w:rsidRPr="00FE5067">
              <w:rPr>
                <w:rFonts w:cstheme="minorHAnsi"/>
                <w:lang w:val="en-US"/>
              </w:rPr>
              <w:t>-Hispanic world 1 (2), S. 44-65.</w:t>
            </w:r>
          </w:p>
        </w:tc>
      </w:tr>
    </w:tbl>
    <w:p w14:paraId="557F35A8" w14:textId="499954DA" w:rsidR="008C265C" w:rsidRPr="009F6144" w:rsidRDefault="008C265C" w:rsidP="00265BFD">
      <w:pPr>
        <w:spacing w:after="0"/>
        <w:rPr>
          <w:rFonts w:cstheme="minorHAnsi"/>
          <w:lang w:val="en-US"/>
        </w:rPr>
      </w:pPr>
    </w:p>
    <w:tbl>
      <w:tblPr>
        <w:tblStyle w:val="Tabellenraster"/>
        <w:tblW w:w="0" w:type="auto"/>
        <w:tblLook w:val="04A0" w:firstRow="1" w:lastRow="0" w:firstColumn="1" w:lastColumn="0" w:noHBand="0" w:noVBand="1"/>
      </w:tblPr>
      <w:tblGrid>
        <w:gridCol w:w="1129"/>
        <w:gridCol w:w="7931"/>
      </w:tblGrid>
      <w:tr w:rsidR="00F13CEF" w:rsidRPr="00F13CEF" w14:paraId="6296A015" w14:textId="77777777" w:rsidTr="00F13CEF">
        <w:tc>
          <w:tcPr>
            <w:tcW w:w="9060" w:type="dxa"/>
            <w:gridSpan w:val="2"/>
          </w:tcPr>
          <w:p w14:paraId="590CFEC5" w14:textId="7C019CD6" w:rsidR="00F13CEF" w:rsidRPr="00F13CEF" w:rsidRDefault="00F13CEF" w:rsidP="00F13CEF">
            <w:pPr>
              <w:rPr>
                <w:rFonts w:cstheme="minorHAnsi"/>
                <w:b/>
              </w:rPr>
            </w:pPr>
            <w:r>
              <w:rPr>
                <w:rFonts w:cstheme="minorHAnsi"/>
                <w:b/>
              </w:rPr>
              <w:t xml:space="preserve">Seminar: Moderne Bestattungskultur und Debatten zu </w:t>
            </w:r>
            <w:proofErr w:type="spellStart"/>
            <w:r>
              <w:rPr>
                <w:rFonts w:cstheme="minorHAnsi"/>
                <w:b/>
              </w:rPr>
              <w:t>Säkularität</w:t>
            </w:r>
            <w:proofErr w:type="spellEnd"/>
          </w:p>
        </w:tc>
      </w:tr>
      <w:tr w:rsidR="00F13CEF" w:rsidRPr="00FE5067" w14:paraId="3EE5783C" w14:textId="77777777" w:rsidTr="00AF5084">
        <w:tc>
          <w:tcPr>
            <w:tcW w:w="1129" w:type="dxa"/>
          </w:tcPr>
          <w:p w14:paraId="478841A3" w14:textId="37B5B062" w:rsidR="00F13CEF" w:rsidRDefault="00F13CEF" w:rsidP="003A255D">
            <w:pPr>
              <w:rPr>
                <w:rFonts w:cstheme="minorHAnsi"/>
              </w:rPr>
            </w:pPr>
            <w:r>
              <w:rPr>
                <w:rFonts w:cstheme="minorHAnsi"/>
              </w:rPr>
              <w:t>Dozentin:</w:t>
            </w:r>
          </w:p>
        </w:tc>
        <w:tc>
          <w:tcPr>
            <w:tcW w:w="7931" w:type="dxa"/>
          </w:tcPr>
          <w:p w14:paraId="514AD54B" w14:textId="4CCFBFE3" w:rsidR="00F13CEF" w:rsidRPr="00FA7112" w:rsidRDefault="00F13CEF" w:rsidP="00F13CEF">
            <w:pPr>
              <w:rPr>
                <w:rFonts w:cstheme="minorHAnsi"/>
                <w:lang w:val="en-US"/>
              </w:rPr>
            </w:pPr>
            <w:proofErr w:type="spellStart"/>
            <w:r w:rsidRPr="00FA7112">
              <w:rPr>
                <w:rFonts w:cstheme="minorHAnsi"/>
                <w:lang w:val="en-US"/>
              </w:rPr>
              <w:t>Apl</w:t>
            </w:r>
            <w:proofErr w:type="spellEnd"/>
            <w:r w:rsidRPr="00FA7112">
              <w:rPr>
                <w:rFonts w:cstheme="minorHAnsi"/>
                <w:lang w:val="en-US"/>
              </w:rPr>
              <w:t>. Prof.</w:t>
            </w:r>
            <w:r w:rsidR="00FA7112" w:rsidRPr="00FA7112">
              <w:rPr>
                <w:rFonts w:cstheme="minorHAnsi"/>
                <w:lang w:val="en-US"/>
              </w:rPr>
              <w:t xml:space="preserve"> Dr. Christa </w:t>
            </w:r>
            <w:proofErr w:type="spellStart"/>
            <w:r w:rsidR="00FA7112" w:rsidRPr="00FA7112">
              <w:rPr>
                <w:rFonts w:cstheme="minorHAnsi"/>
                <w:lang w:val="en-US"/>
              </w:rPr>
              <w:t>F</w:t>
            </w:r>
            <w:r w:rsidR="00FA7112">
              <w:rPr>
                <w:rFonts w:cstheme="minorHAnsi"/>
                <w:lang w:val="en-US"/>
              </w:rPr>
              <w:t>rateantonio</w:t>
            </w:r>
            <w:proofErr w:type="spellEnd"/>
          </w:p>
        </w:tc>
      </w:tr>
      <w:tr w:rsidR="00F13CEF" w14:paraId="5F34646F" w14:textId="77777777" w:rsidTr="00AF5084">
        <w:tc>
          <w:tcPr>
            <w:tcW w:w="1129" w:type="dxa"/>
          </w:tcPr>
          <w:p w14:paraId="04427569" w14:textId="77777777" w:rsidR="00F13CEF" w:rsidRDefault="00F13CEF" w:rsidP="00F13CEF">
            <w:pPr>
              <w:rPr>
                <w:rFonts w:cstheme="minorHAnsi"/>
              </w:rPr>
            </w:pPr>
            <w:r>
              <w:rPr>
                <w:rFonts w:cstheme="minorHAnsi"/>
              </w:rPr>
              <w:t>Zeit:</w:t>
            </w:r>
          </w:p>
        </w:tc>
        <w:tc>
          <w:tcPr>
            <w:tcW w:w="7931" w:type="dxa"/>
          </w:tcPr>
          <w:p w14:paraId="049EE7EF" w14:textId="67D13C40" w:rsidR="00F13CEF" w:rsidRDefault="00FA7112" w:rsidP="00F13CEF">
            <w:pPr>
              <w:rPr>
                <w:rFonts w:cstheme="minorHAnsi"/>
              </w:rPr>
            </w:pPr>
            <w:r>
              <w:rPr>
                <w:rFonts w:cstheme="minorHAnsi"/>
              </w:rPr>
              <w:t xml:space="preserve">Reading </w:t>
            </w:r>
            <w:proofErr w:type="spellStart"/>
            <w:r>
              <w:rPr>
                <w:rFonts w:cstheme="minorHAnsi"/>
              </w:rPr>
              <w:t>Week</w:t>
            </w:r>
            <w:proofErr w:type="spellEnd"/>
            <w:r>
              <w:rPr>
                <w:rFonts w:cstheme="minorHAnsi"/>
              </w:rPr>
              <w:t>, 10</w:t>
            </w:r>
            <w:r w:rsidR="00007894">
              <w:rPr>
                <w:rFonts w:cstheme="minorHAnsi"/>
              </w:rPr>
              <w:t>.</w:t>
            </w:r>
            <w:r>
              <w:rPr>
                <w:rFonts w:cstheme="minorHAnsi"/>
              </w:rPr>
              <w:t>-13.06.2025</w:t>
            </w:r>
          </w:p>
        </w:tc>
      </w:tr>
      <w:tr w:rsidR="00F13CEF" w14:paraId="236522B4" w14:textId="77777777" w:rsidTr="00AF5084">
        <w:tc>
          <w:tcPr>
            <w:tcW w:w="1129" w:type="dxa"/>
          </w:tcPr>
          <w:p w14:paraId="77FDE165" w14:textId="77777777" w:rsidR="00F13CEF" w:rsidRDefault="00F13CEF" w:rsidP="00F13CEF">
            <w:pPr>
              <w:rPr>
                <w:rFonts w:cstheme="minorHAnsi"/>
              </w:rPr>
            </w:pPr>
            <w:r>
              <w:rPr>
                <w:rFonts w:cstheme="minorHAnsi"/>
              </w:rPr>
              <w:t>Ort</w:t>
            </w:r>
          </w:p>
        </w:tc>
        <w:tc>
          <w:tcPr>
            <w:tcW w:w="7931" w:type="dxa"/>
          </w:tcPr>
          <w:p w14:paraId="61BCCF2F" w14:textId="77777777" w:rsidR="00F13CEF" w:rsidRDefault="00F13CEF" w:rsidP="00F13CEF">
            <w:pPr>
              <w:rPr>
                <w:rFonts w:cstheme="minorHAnsi"/>
              </w:rPr>
            </w:pPr>
            <w:r>
              <w:rPr>
                <w:rFonts w:cstheme="minorHAnsi"/>
              </w:rPr>
              <w:t>Landgraf-Philipp-Str. 4, 104</w:t>
            </w:r>
          </w:p>
        </w:tc>
      </w:tr>
      <w:tr w:rsidR="00F13CEF" w14:paraId="0AA0A073" w14:textId="77777777" w:rsidTr="00AF5084">
        <w:tc>
          <w:tcPr>
            <w:tcW w:w="1129" w:type="dxa"/>
          </w:tcPr>
          <w:p w14:paraId="79F12B0E" w14:textId="0F7E4596" w:rsidR="00F13CEF" w:rsidRDefault="00F13CEF" w:rsidP="00F13CEF">
            <w:pPr>
              <w:rPr>
                <w:rFonts w:cstheme="minorHAnsi"/>
              </w:rPr>
            </w:pPr>
            <w:r>
              <w:rPr>
                <w:rFonts w:cstheme="minorHAnsi"/>
              </w:rPr>
              <w:t>Inhalt</w:t>
            </w:r>
            <w:r w:rsidR="005F251E">
              <w:rPr>
                <w:rFonts w:cstheme="minorHAnsi"/>
              </w:rPr>
              <w:t>:</w:t>
            </w:r>
          </w:p>
        </w:tc>
        <w:tc>
          <w:tcPr>
            <w:tcW w:w="7931" w:type="dxa"/>
          </w:tcPr>
          <w:p w14:paraId="340DA5DB" w14:textId="4701324D" w:rsidR="00F13CEF" w:rsidRPr="00E10F84" w:rsidRDefault="00FE5067" w:rsidP="00F13CEF">
            <w:pPr>
              <w:rPr>
                <w:rFonts w:cstheme="minorHAnsi"/>
              </w:rPr>
            </w:pPr>
            <w:r w:rsidRPr="00FE5067">
              <w:rPr>
                <w:rFonts w:cstheme="minorHAnsi"/>
              </w:rPr>
              <w:t xml:space="preserve">Die moderne Bestattungskultur in Europa, speziell in Deutschland wird häufig als weltlich charakterisiert. Damit ist vor allem der Rückgang konfessioneller christlicher Bestattungsformen gemeint. Auf der Folie </w:t>
            </w:r>
            <w:proofErr w:type="spellStart"/>
            <w:r w:rsidRPr="00FE5067">
              <w:rPr>
                <w:rFonts w:cstheme="minorHAnsi"/>
              </w:rPr>
              <w:t>ausgwählter</w:t>
            </w:r>
            <w:proofErr w:type="spellEnd"/>
            <w:r w:rsidRPr="00FE5067">
              <w:rPr>
                <w:rFonts w:cstheme="minorHAnsi"/>
              </w:rPr>
              <w:t xml:space="preserve"> konfessioneller Bestattungen werden wir versuchen, alternative und individuelle Formen gesellschaftlich und kulturell zu verorten (Jenseitsvorstellungen, Rituale, Akteure, Ästhetik).  Als Teil des Seminars werden wir Friedhöfe der Region sowie Bestattungsunternehmen besuchen. So werden Thema und Herausforderungen der weltlichen/säkularen Bestattungskultur vertieft und visuell verdeutlicht.</w:t>
            </w:r>
          </w:p>
        </w:tc>
      </w:tr>
      <w:tr w:rsidR="00FE5067" w14:paraId="4794A267" w14:textId="77777777" w:rsidTr="00AF5084">
        <w:tc>
          <w:tcPr>
            <w:tcW w:w="1129" w:type="dxa"/>
          </w:tcPr>
          <w:p w14:paraId="4828B06C" w14:textId="783090E1" w:rsidR="00FE5067" w:rsidRDefault="007824A5" w:rsidP="00F13CEF">
            <w:pPr>
              <w:rPr>
                <w:rFonts w:cstheme="minorHAnsi"/>
              </w:rPr>
            </w:pPr>
            <w:r>
              <w:rPr>
                <w:rFonts w:cstheme="minorHAnsi"/>
              </w:rPr>
              <w:t>Literatur:</w:t>
            </w:r>
          </w:p>
        </w:tc>
        <w:tc>
          <w:tcPr>
            <w:tcW w:w="7931" w:type="dxa"/>
          </w:tcPr>
          <w:p w14:paraId="0D932BE6" w14:textId="77777777" w:rsidR="00FE5067" w:rsidRPr="00FE5067" w:rsidRDefault="00FE5067" w:rsidP="00FE5067">
            <w:pPr>
              <w:pStyle w:val="Listenabsatz"/>
              <w:numPr>
                <w:ilvl w:val="0"/>
                <w:numId w:val="42"/>
              </w:numPr>
              <w:tabs>
                <w:tab w:val="clear" w:pos="720"/>
                <w:tab w:val="num" w:pos="362"/>
              </w:tabs>
              <w:ind w:left="362" w:hanging="362"/>
              <w:rPr>
                <w:rFonts w:cstheme="minorHAnsi"/>
                <w:lang w:val="en-US"/>
              </w:rPr>
            </w:pPr>
            <w:r w:rsidRPr="00FE5067">
              <w:rPr>
                <w:rFonts w:cstheme="minorHAnsi"/>
                <w:lang w:val="en-US"/>
              </w:rPr>
              <w:t xml:space="preserve">Thorsten </w:t>
            </w:r>
            <w:proofErr w:type="spellStart"/>
            <w:r w:rsidRPr="00FE5067">
              <w:rPr>
                <w:rFonts w:cstheme="minorHAnsi"/>
                <w:lang w:val="en-US"/>
              </w:rPr>
              <w:t>Benkel</w:t>
            </w:r>
            <w:proofErr w:type="spellEnd"/>
            <w:r w:rsidRPr="00FE5067">
              <w:rPr>
                <w:rFonts w:cstheme="minorHAnsi"/>
                <w:lang w:val="en-US"/>
              </w:rPr>
              <w:t xml:space="preserve">, Matthias </w:t>
            </w:r>
            <w:proofErr w:type="spellStart"/>
            <w:r w:rsidRPr="00FE5067">
              <w:rPr>
                <w:rFonts w:cstheme="minorHAnsi"/>
                <w:lang w:val="en-US"/>
              </w:rPr>
              <w:t>Meitzler</w:t>
            </w:r>
            <w:proofErr w:type="spellEnd"/>
            <w:r w:rsidRPr="00FE5067">
              <w:rPr>
                <w:rFonts w:cstheme="minorHAnsi"/>
                <w:lang w:val="en-US"/>
              </w:rPr>
              <w:t>: Sinnbilder und Abschiedsgesten: soziale Elemente der Bestattungskultur (2013)</w:t>
            </w:r>
          </w:p>
          <w:p w14:paraId="6207C1DD" w14:textId="77777777" w:rsidR="00FE5067" w:rsidRPr="00FE5067" w:rsidRDefault="00FE5067" w:rsidP="00FE5067">
            <w:pPr>
              <w:pStyle w:val="Listenabsatz"/>
              <w:numPr>
                <w:ilvl w:val="0"/>
                <w:numId w:val="42"/>
              </w:numPr>
              <w:tabs>
                <w:tab w:val="clear" w:pos="720"/>
                <w:tab w:val="num" w:pos="362"/>
              </w:tabs>
              <w:ind w:left="362" w:hanging="362"/>
              <w:rPr>
                <w:rFonts w:cstheme="minorHAnsi"/>
                <w:lang w:val="en-US"/>
              </w:rPr>
            </w:pPr>
            <w:r w:rsidRPr="00FE5067">
              <w:rPr>
                <w:rFonts w:cstheme="minorHAnsi"/>
                <w:lang w:val="en-US"/>
              </w:rPr>
              <w:t xml:space="preserve">Thomas Klie (Hrsg.): </w:t>
            </w:r>
            <w:proofErr w:type="spellStart"/>
            <w:r w:rsidRPr="00FE5067">
              <w:rPr>
                <w:rFonts w:cstheme="minorHAnsi"/>
                <w:lang w:val="en-US"/>
              </w:rPr>
              <w:t>Performanzen</w:t>
            </w:r>
            <w:proofErr w:type="spellEnd"/>
            <w:r w:rsidRPr="00FE5067">
              <w:rPr>
                <w:rFonts w:cstheme="minorHAnsi"/>
                <w:lang w:val="en-US"/>
              </w:rPr>
              <w:t xml:space="preserve"> des Todes. Neue Bestattungskultur und kirchliche Wahrnehmung (2008)</w:t>
            </w:r>
          </w:p>
          <w:p w14:paraId="5C0504C3" w14:textId="2EF905DA" w:rsidR="00FE5067" w:rsidRDefault="00FE5067" w:rsidP="00FE5067">
            <w:pPr>
              <w:pStyle w:val="Listenabsatz"/>
              <w:numPr>
                <w:ilvl w:val="0"/>
                <w:numId w:val="42"/>
              </w:numPr>
              <w:tabs>
                <w:tab w:val="clear" w:pos="720"/>
                <w:tab w:val="num" w:pos="362"/>
              </w:tabs>
              <w:ind w:left="362" w:hanging="362"/>
              <w:rPr>
                <w:rFonts w:ascii="Arial" w:hAnsi="Arial" w:cs="Arial"/>
                <w:color w:val="000000"/>
                <w:sz w:val="21"/>
                <w:szCs w:val="21"/>
                <w:shd w:val="clear" w:color="auto" w:fill="FFFFFF"/>
              </w:rPr>
            </w:pPr>
            <w:r w:rsidRPr="00FE5067">
              <w:rPr>
                <w:rFonts w:cstheme="minorHAnsi"/>
                <w:lang w:val="en-US"/>
              </w:rPr>
              <w:t>Julia Schäfer: Tod und Trauerrituale in der modernen Gesellschaft : Perspektiven einer alternativen Trauer- und Bestattungskultur (2011)</w:t>
            </w:r>
          </w:p>
        </w:tc>
      </w:tr>
    </w:tbl>
    <w:p w14:paraId="358A04D0" w14:textId="77777777" w:rsidR="00F13CEF" w:rsidRPr="00831B24" w:rsidRDefault="00F13CEF" w:rsidP="00265BFD">
      <w:pPr>
        <w:spacing w:after="0"/>
        <w:rPr>
          <w:rFonts w:cstheme="minorHAnsi"/>
        </w:rPr>
      </w:pPr>
    </w:p>
    <w:tbl>
      <w:tblPr>
        <w:tblStyle w:val="Tabellenraster"/>
        <w:tblW w:w="0" w:type="auto"/>
        <w:tblLayout w:type="fixed"/>
        <w:tblLook w:val="04A0" w:firstRow="1" w:lastRow="0" w:firstColumn="1" w:lastColumn="0" w:noHBand="0" w:noVBand="1"/>
      </w:tblPr>
      <w:tblGrid>
        <w:gridCol w:w="1129"/>
        <w:gridCol w:w="7931"/>
      </w:tblGrid>
      <w:tr w:rsidR="00831B24" w14:paraId="30151761" w14:textId="77777777" w:rsidTr="00007894">
        <w:tc>
          <w:tcPr>
            <w:tcW w:w="9060" w:type="dxa"/>
            <w:gridSpan w:val="2"/>
          </w:tcPr>
          <w:p w14:paraId="6AFABC42" w14:textId="46B2E315" w:rsidR="00831B24" w:rsidRPr="007F1B0F" w:rsidRDefault="00831B24" w:rsidP="00F13CEF">
            <w:pPr>
              <w:rPr>
                <w:rFonts w:cstheme="minorHAnsi"/>
                <w:b/>
              </w:rPr>
            </w:pPr>
            <w:r>
              <w:rPr>
                <w:rFonts w:cstheme="minorHAnsi"/>
                <w:b/>
              </w:rPr>
              <w:t xml:space="preserve">Seminar: </w:t>
            </w:r>
            <w:r w:rsidR="009E1AA3" w:rsidRPr="00344588">
              <w:rPr>
                <w:rFonts w:cstheme="minorHAnsi"/>
                <w:b/>
                <w:bCs/>
              </w:rPr>
              <w:t>Autoethnographie der eigenen Sinnkonstruktion: Sinn, Glaube, Spiritualität und Identität</w:t>
            </w:r>
          </w:p>
        </w:tc>
      </w:tr>
      <w:tr w:rsidR="00831B24" w:rsidRPr="0054394D" w14:paraId="6E796961" w14:textId="77777777" w:rsidTr="00007894">
        <w:tc>
          <w:tcPr>
            <w:tcW w:w="1129" w:type="dxa"/>
          </w:tcPr>
          <w:p w14:paraId="342EB131" w14:textId="321FAD96" w:rsidR="00831B24" w:rsidRDefault="00831B24" w:rsidP="009C5B8B">
            <w:pPr>
              <w:rPr>
                <w:rFonts w:cstheme="minorHAnsi"/>
              </w:rPr>
            </w:pPr>
            <w:r>
              <w:rPr>
                <w:rFonts w:cstheme="minorHAnsi"/>
              </w:rPr>
              <w:t>Dozent:</w:t>
            </w:r>
          </w:p>
        </w:tc>
        <w:tc>
          <w:tcPr>
            <w:tcW w:w="7931" w:type="dxa"/>
          </w:tcPr>
          <w:p w14:paraId="7E506D2E" w14:textId="7827FE65" w:rsidR="00831B24" w:rsidRPr="0054394D" w:rsidRDefault="00831B24" w:rsidP="00F13CEF">
            <w:pPr>
              <w:rPr>
                <w:rFonts w:cstheme="minorHAnsi"/>
              </w:rPr>
            </w:pPr>
            <w:r>
              <w:rPr>
                <w:rFonts w:cstheme="minorHAnsi"/>
              </w:rPr>
              <w:t xml:space="preserve">Prof. Dr. Sebastian </w:t>
            </w:r>
            <w:proofErr w:type="spellStart"/>
            <w:r>
              <w:rPr>
                <w:rFonts w:cstheme="minorHAnsi"/>
              </w:rPr>
              <w:t>Murken</w:t>
            </w:r>
            <w:proofErr w:type="spellEnd"/>
          </w:p>
        </w:tc>
      </w:tr>
      <w:tr w:rsidR="00831B24" w:rsidRPr="0054394D" w14:paraId="0F64F361" w14:textId="77777777" w:rsidTr="00007894">
        <w:tc>
          <w:tcPr>
            <w:tcW w:w="1129" w:type="dxa"/>
          </w:tcPr>
          <w:p w14:paraId="42CCAF31" w14:textId="77777777" w:rsidR="00831B24" w:rsidRPr="0054394D" w:rsidRDefault="00831B24" w:rsidP="00F13CEF">
            <w:pPr>
              <w:rPr>
                <w:rFonts w:cstheme="minorHAnsi"/>
              </w:rPr>
            </w:pPr>
            <w:r w:rsidRPr="0054394D">
              <w:rPr>
                <w:rFonts w:cstheme="minorHAnsi"/>
              </w:rPr>
              <w:t>Zeit:</w:t>
            </w:r>
          </w:p>
        </w:tc>
        <w:tc>
          <w:tcPr>
            <w:tcW w:w="7931" w:type="dxa"/>
          </w:tcPr>
          <w:p w14:paraId="4169B581" w14:textId="39F87993" w:rsidR="00831B24" w:rsidRPr="0054394D" w:rsidRDefault="009E1AA3" w:rsidP="00F13CEF">
            <w:pPr>
              <w:rPr>
                <w:rFonts w:cstheme="minorHAnsi"/>
              </w:rPr>
            </w:pPr>
            <w:r>
              <w:rPr>
                <w:rFonts w:cstheme="minorHAnsi"/>
              </w:rPr>
              <w:t>Di 16-20, 14-täglich</w:t>
            </w:r>
          </w:p>
        </w:tc>
      </w:tr>
      <w:tr w:rsidR="00831B24" w:rsidRPr="0054394D" w14:paraId="2161E40E" w14:textId="77777777" w:rsidTr="00007894">
        <w:tc>
          <w:tcPr>
            <w:tcW w:w="1129" w:type="dxa"/>
          </w:tcPr>
          <w:p w14:paraId="2ED977BA" w14:textId="77777777" w:rsidR="00831B24" w:rsidRPr="0054394D" w:rsidRDefault="00831B24" w:rsidP="00F13CEF">
            <w:pPr>
              <w:rPr>
                <w:rFonts w:cstheme="minorHAnsi"/>
              </w:rPr>
            </w:pPr>
            <w:r w:rsidRPr="0054394D">
              <w:rPr>
                <w:rFonts w:cstheme="minorHAnsi"/>
              </w:rPr>
              <w:t>Ort</w:t>
            </w:r>
          </w:p>
        </w:tc>
        <w:tc>
          <w:tcPr>
            <w:tcW w:w="7931" w:type="dxa"/>
          </w:tcPr>
          <w:p w14:paraId="67D2E9D8" w14:textId="032F2D2A" w:rsidR="00831B24" w:rsidRPr="0054394D" w:rsidRDefault="00831B24" w:rsidP="00F13CEF">
            <w:pPr>
              <w:rPr>
                <w:rFonts w:cstheme="minorHAnsi"/>
              </w:rPr>
            </w:pPr>
            <w:r>
              <w:rPr>
                <w:rFonts w:cstheme="minorHAnsi"/>
              </w:rPr>
              <w:t>Landgraf-Philipp-Str. 4</w:t>
            </w:r>
            <w:r w:rsidR="00D13FE6">
              <w:rPr>
                <w:rFonts w:cstheme="minorHAnsi"/>
              </w:rPr>
              <w:t>, 104</w:t>
            </w:r>
          </w:p>
        </w:tc>
      </w:tr>
      <w:tr w:rsidR="00831B24" w:rsidRPr="00104F19" w14:paraId="36ED7865" w14:textId="77777777" w:rsidTr="00007894">
        <w:tc>
          <w:tcPr>
            <w:tcW w:w="1129" w:type="dxa"/>
          </w:tcPr>
          <w:p w14:paraId="4376A5BB" w14:textId="77777777" w:rsidR="00831B24" w:rsidRPr="00104F19" w:rsidRDefault="00831B24" w:rsidP="00F13CEF">
            <w:pPr>
              <w:rPr>
                <w:rFonts w:cstheme="minorHAnsi"/>
              </w:rPr>
            </w:pPr>
            <w:r w:rsidRPr="0054394D">
              <w:rPr>
                <w:rFonts w:cstheme="minorHAnsi"/>
              </w:rPr>
              <w:t>Inhal</w:t>
            </w:r>
            <w:r>
              <w:rPr>
                <w:rFonts w:cstheme="minorHAnsi"/>
              </w:rPr>
              <w:t>t:</w:t>
            </w:r>
          </w:p>
        </w:tc>
        <w:tc>
          <w:tcPr>
            <w:tcW w:w="7931" w:type="dxa"/>
          </w:tcPr>
          <w:p w14:paraId="39C0DD10" w14:textId="28AEE328" w:rsidR="00831B24" w:rsidRPr="00025187" w:rsidRDefault="009040F0" w:rsidP="00F13CEF">
            <w:pPr>
              <w:rPr>
                <w:rFonts w:cstheme="minorHAnsi"/>
              </w:rPr>
            </w:pPr>
            <w:r w:rsidRPr="009040F0">
              <w:rPr>
                <w:rFonts w:cstheme="minorHAnsi"/>
              </w:rPr>
              <w:t>Dieses Seminar widmet sich der </w:t>
            </w:r>
            <w:r w:rsidRPr="009C5B8B">
              <w:rPr>
                <w:rFonts w:cstheme="minorHAnsi"/>
              </w:rPr>
              <w:t>Autoethnographie</w:t>
            </w:r>
            <w:r w:rsidRPr="009040F0">
              <w:rPr>
                <w:rFonts w:cstheme="minorHAnsi"/>
              </w:rPr>
              <w:t> als Methode zur Erforschung persönlicher Sinnfragen. Im Mittelpunkt steht die Reflexion über die eigene Biographie, insbesondere im Hinblick auf Glaube, Spiritualität und individuelle Sinnsuche. Die Teilnehmenden setzen sich mit theoretischen Grundlagen der Autoethnographie auseinander und erarbeiten eigene Texte, die persönliche Erlebnisse mit wissenschaftlicher Analyse verbinden. Neben der individuellen Reflexion stehen der Austausch in Kleingruppen sowie gemeinsame Diskussionen im Plenum im Vordergrund.</w:t>
            </w:r>
          </w:p>
        </w:tc>
      </w:tr>
      <w:tr w:rsidR="00831B24" w:rsidRPr="00831B24" w14:paraId="258862DD" w14:textId="77777777" w:rsidTr="00007894">
        <w:tc>
          <w:tcPr>
            <w:tcW w:w="1129" w:type="dxa"/>
          </w:tcPr>
          <w:p w14:paraId="4F307C67" w14:textId="77777777" w:rsidR="00831B24" w:rsidRPr="0054394D" w:rsidRDefault="00831B24" w:rsidP="00F13CEF">
            <w:pPr>
              <w:rPr>
                <w:rFonts w:cstheme="minorHAnsi"/>
              </w:rPr>
            </w:pPr>
            <w:r>
              <w:rPr>
                <w:rFonts w:cstheme="minorHAnsi"/>
              </w:rPr>
              <w:t>Literatur:</w:t>
            </w:r>
          </w:p>
        </w:tc>
        <w:tc>
          <w:tcPr>
            <w:tcW w:w="7931" w:type="dxa"/>
          </w:tcPr>
          <w:p w14:paraId="3F91E23B" w14:textId="77777777" w:rsidR="009040F0" w:rsidRPr="009C5B8B" w:rsidRDefault="009040F0" w:rsidP="009C5B8B">
            <w:pPr>
              <w:pStyle w:val="Listenabsatz"/>
              <w:numPr>
                <w:ilvl w:val="0"/>
                <w:numId w:val="42"/>
              </w:numPr>
              <w:tabs>
                <w:tab w:val="clear" w:pos="720"/>
                <w:tab w:val="num" w:pos="362"/>
              </w:tabs>
              <w:ind w:left="362" w:hanging="362"/>
              <w:rPr>
                <w:rFonts w:cstheme="minorHAnsi"/>
              </w:rPr>
            </w:pPr>
            <w:r w:rsidRPr="00FE5067">
              <w:rPr>
                <w:rFonts w:cstheme="minorHAnsi"/>
                <w:lang w:val="en-US"/>
              </w:rPr>
              <w:t xml:space="preserve">Ellis, Carolyn; Adams, Tony E.; </w:t>
            </w:r>
            <w:proofErr w:type="spellStart"/>
            <w:r w:rsidRPr="00FE5067">
              <w:rPr>
                <w:rFonts w:cstheme="minorHAnsi"/>
                <w:lang w:val="en-US"/>
              </w:rPr>
              <w:t>Bochner</w:t>
            </w:r>
            <w:proofErr w:type="spellEnd"/>
            <w:r w:rsidRPr="00FE5067">
              <w:rPr>
                <w:rFonts w:cstheme="minorHAnsi"/>
                <w:lang w:val="en-US"/>
              </w:rPr>
              <w:t>, Arthur P. "</w:t>
            </w:r>
            <w:proofErr w:type="spellStart"/>
            <w:r w:rsidRPr="00FE5067">
              <w:rPr>
                <w:rFonts w:cstheme="minorHAnsi"/>
                <w:lang w:val="en-US"/>
              </w:rPr>
              <w:t>Autoethnography</w:t>
            </w:r>
            <w:proofErr w:type="spellEnd"/>
            <w:r w:rsidRPr="00FE5067">
              <w:rPr>
                <w:rFonts w:cstheme="minorHAnsi"/>
                <w:lang w:val="en-US"/>
              </w:rPr>
              <w:t xml:space="preserve">: An Overview." </w:t>
            </w:r>
            <w:r w:rsidRPr="009C5B8B">
              <w:rPr>
                <w:rFonts w:cstheme="minorHAnsi"/>
              </w:rPr>
              <w:t xml:space="preserve">Forum Qualitative Sozialforschung / Forum: Qualitative </w:t>
            </w:r>
            <w:proofErr w:type="spellStart"/>
            <w:r w:rsidRPr="009C5B8B">
              <w:rPr>
                <w:rFonts w:cstheme="minorHAnsi"/>
              </w:rPr>
              <w:t>Social</w:t>
            </w:r>
            <w:proofErr w:type="spellEnd"/>
            <w:r w:rsidRPr="009C5B8B">
              <w:rPr>
                <w:rFonts w:cstheme="minorHAnsi"/>
              </w:rPr>
              <w:t xml:space="preserve"> Research, 2011</w:t>
            </w:r>
          </w:p>
          <w:p w14:paraId="122160B9" w14:textId="07407F1E" w:rsidR="00831B24" w:rsidRPr="009C5B8B" w:rsidRDefault="009040F0" w:rsidP="009C5B8B">
            <w:pPr>
              <w:pStyle w:val="Listenabsatz"/>
              <w:numPr>
                <w:ilvl w:val="0"/>
                <w:numId w:val="42"/>
              </w:numPr>
              <w:tabs>
                <w:tab w:val="clear" w:pos="720"/>
                <w:tab w:val="num" w:pos="362"/>
              </w:tabs>
              <w:ind w:left="362" w:hanging="362"/>
              <w:rPr>
                <w:rFonts w:eastAsia="Times New Roman" w:cstheme="minorHAnsi"/>
                <w:lang w:eastAsia="de-DE"/>
              </w:rPr>
            </w:pPr>
            <w:proofErr w:type="spellStart"/>
            <w:r w:rsidRPr="009C5B8B">
              <w:rPr>
                <w:rFonts w:cstheme="minorHAnsi"/>
                <w:bCs/>
              </w:rPr>
              <w:t>Schmohl</w:t>
            </w:r>
            <w:proofErr w:type="spellEnd"/>
            <w:r w:rsidRPr="009C5B8B">
              <w:rPr>
                <w:rFonts w:cstheme="minorHAnsi"/>
                <w:bCs/>
              </w:rPr>
              <w:t>, Tobias (2019):</w:t>
            </w:r>
            <w:r w:rsidRPr="009C5B8B">
              <w:rPr>
                <w:rFonts w:cstheme="minorHAnsi"/>
              </w:rPr>
              <w:t> </w:t>
            </w:r>
            <w:r w:rsidRPr="009C5B8B">
              <w:rPr>
                <w:rFonts w:cstheme="minorHAnsi"/>
                <w:i/>
                <w:iCs/>
              </w:rPr>
              <w:t>Autoethnografie und wissenschaftliches Schreiben</w:t>
            </w:r>
            <w:r w:rsidRPr="009C5B8B">
              <w:rPr>
                <w:rFonts w:cstheme="minorHAnsi"/>
              </w:rPr>
              <w:t>. In: </w:t>
            </w:r>
            <w:r w:rsidRPr="009C5B8B">
              <w:rPr>
                <w:rFonts w:cstheme="minorHAnsi"/>
                <w:bCs/>
              </w:rPr>
              <w:t>Journal für Schreibwissenschaft</w:t>
            </w:r>
            <w:r w:rsidRPr="009C5B8B">
              <w:rPr>
                <w:rFonts w:cstheme="minorHAnsi"/>
              </w:rPr>
              <w:t>, Ausgabe 2/2019. Verfügbar unter: </w:t>
            </w:r>
            <w:hyperlink r:id="rId9" w:history="1">
              <w:r w:rsidRPr="009C5B8B">
                <w:rPr>
                  <w:rFonts w:cstheme="minorHAnsi"/>
                </w:rPr>
                <w:t>https://www.pedocs.de/volltexte/2023/27847/pdf/Schmohl_2019_Autoethnografie_und_wissenschaftliches.pdf?</w:t>
              </w:r>
            </w:hyperlink>
          </w:p>
        </w:tc>
      </w:tr>
    </w:tbl>
    <w:p w14:paraId="3FAB5FB5" w14:textId="42FA5A88" w:rsidR="00831B24" w:rsidRPr="00831B24" w:rsidRDefault="00831B24" w:rsidP="00265BFD">
      <w:pPr>
        <w:spacing w:after="0"/>
        <w:rPr>
          <w:rFonts w:cstheme="minorHAnsi"/>
        </w:rPr>
      </w:pPr>
    </w:p>
    <w:tbl>
      <w:tblPr>
        <w:tblStyle w:val="Tabellenraster"/>
        <w:tblW w:w="0" w:type="auto"/>
        <w:tblLook w:val="04A0" w:firstRow="1" w:lastRow="0" w:firstColumn="1" w:lastColumn="0" w:noHBand="0" w:noVBand="1"/>
      </w:tblPr>
      <w:tblGrid>
        <w:gridCol w:w="1129"/>
        <w:gridCol w:w="7931"/>
      </w:tblGrid>
      <w:tr w:rsidR="00761045" w:rsidRPr="00B465FA" w14:paraId="73A18C4E" w14:textId="77777777" w:rsidTr="00761045">
        <w:tc>
          <w:tcPr>
            <w:tcW w:w="9060" w:type="dxa"/>
            <w:gridSpan w:val="2"/>
          </w:tcPr>
          <w:p w14:paraId="353955E9" w14:textId="77777777" w:rsidR="00761045" w:rsidRPr="00007894" w:rsidRDefault="00761045" w:rsidP="00761045">
            <w:pPr>
              <w:rPr>
                <w:rFonts w:cstheme="minorHAnsi"/>
              </w:rPr>
            </w:pPr>
            <w:r w:rsidRPr="00007894">
              <w:rPr>
                <w:rFonts w:cstheme="minorHAnsi"/>
                <w:b/>
              </w:rPr>
              <w:t>Seminar: Gelebter Hinduismus in Deutschland</w:t>
            </w:r>
          </w:p>
        </w:tc>
      </w:tr>
      <w:tr w:rsidR="00761045" w:rsidRPr="00AB5E2B" w14:paraId="42AED2A2" w14:textId="77777777" w:rsidTr="009040F0">
        <w:tc>
          <w:tcPr>
            <w:tcW w:w="1129" w:type="dxa"/>
          </w:tcPr>
          <w:p w14:paraId="1790832D" w14:textId="278245DD" w:rsidR="00761045" w:rsidRPr="00007894" w:rsidRDefault="00761045" w:rsidP="00761045">
            <w:pPr>
              <w:rPr>
                <w:rFonts w:cstheme="minorHAnsi"/>
              </w:rPr>
            </w:pPr>
            <w:r w:rsidRPr="00007894">
              <w:rPr>
                <w:rFonts w:cstheme="minorHAnsi"/>
              </w:rPr>
              <w:t>Dozent</w:t>
            </w:r>
            <w:r w:rsidR="003A255D" w:rsidRPr="00007894">
              <w:rPr>
                <w:rFonts w:cstheme="minorHAnsi"/>
              </w:rPr>
              <w:t>in</w:t>
            </w:r>
            <w:r w:rsidRPr="00007894">
              <w:rPr>
                <w:rFonts w:cstheme="minorHAnsi"/>
              </w:rPr>
              <w:t>:</w:t>
            </w:r>
          </w:p>
        </w:tc>
        <w:tc>
          <w:tcPr>
            <w:tcW w:w="7931" w:type="dxa"/>
          </w:tcPr>
          <w:p w14:paraId="1E050C1F" w14:textId="77777777" w:rsidR="00761045" w:rsidRPr="00007894" w:rsidRDefault="00761045" w:rsidP="00761045">
            <w:pPr>
              <w:rPr>
                <w:rFonts w:cstheme="minorHAnsi"/>
                <w:lang w:val="en-US"/>
              </w:rPr>
            </w:pPr>
            <w:r w:rsidRPr="00007894">
              <w:rPr>
                <w:rFonts w:cstheme="minorHAnsi"/>
                <w:lang w:val="en-US"/>
              </w:rPr>
              <w:t xml:space="preserve">Isabel </w:t>
            </w:r>
            <w:proofErr w:type="spellStart"/>
            <w:r w:rsidRPr="00007894">
              <w:rPr>
                <w:rFonts w:cstheme="minorHAnsi"/>
                <w:lang w:val="en-US"/>
              </w:rPr>
              <w:t>Jakob</w:t>
            </w:r>
            <w:proofErr w:type="spellEnd"/>
          </w:p>
        </w:tc>
      </w:tr>
      <w:tr w:rsidR="00761045" w:rsidRPr="00B465FA" w14:paraId="18826C33" w14:textId="77777777" w:rsidTr="009040F0">
        <w:tc>
          <w:tcPr>
            <w:tcW w:w="1129" w:type="dxa"/>
          </w:tcPr>
          <w:p w14:paraId="47D374BB" w14:textId="77777777" w:rsidR="00761045" w:rsidRPr="00007894" w:rsidRDefault="00761045" w:rsidP="00761045">
            <w:pPr>
              <w:rPr>
                <w:rFonts w:cstheme="minorHAnsi"/>
              </w:rPr>
            </w:pPr>
            <w:r w:rsidRPr="00007894">
              <w:rPr>
                <w:rFonts w:cstheme="minorHAnsi"/>
              </w:rPr>
              <w:t>Zeit:</w:t>
            </w:r>
          </w:p>
        </w:tc>
        <w:tc>
          <w:tcPr>
            <w:tcW w:w="7931" w:type="dxa"/>
          </w:tcPr>
          <w:p w14:paraId="163208A5" w14:textId="77777777" w:rsidR="00761045" w:rsidRPr="00007894" w:rsidRDefault="00761045" w:rsidP="00761045">
            <w:pPr>
              <w:rPr>
                <w:rFonts w:cstheme="minorHAnsi"/>
              </w:rPr>
            </w:pPr>
            <w:r w:rsidRPr="00007894">
              <w:rPr>
                <w:rFonts w:cstheme="minorHAnsi"/>
              </w:rPr>
              <w:t>Di 10-12 Uhr</w:t>
            </w:r>
          </w:p>
        </w:tc>
      </w:tr>
      <w:tr w:rsidR="00761045" w:rsidRPr="00B465FA" w14:paraId="7944BC54" w14:textId="77777777" w:rsidTr="009040F0">
        <w:tc>
          <w:tcPr>
            <w:tcW w:w="1129" w:type="dxa"/>
          </w:tcPr>
          <w:p w14:paraId="5E7D943A" w14:textId="77777777" w:rsidR="00761045" w:rsidRPr="00007894" w:rsidRDefault="00761045" w:rsidP="00761045">
            <w:pPr>
              <w:rPr>
                <w:rFonts w:cstheme="minorHAnsi"/>
              </w:rPr>
            </w:pPr>
            <w:r w:rsidRPr="00007894">
              <w:rPr>
                <w:rFonts w:cstheme="minorHAnsi"/>
              </w:rPr>
              <w:t>Ort:</w:t>
            </w:r>
          </w:p>
        </w:tc>
        <w:tc>
          <w:tcPr>
            <w:tcW w:w="7931" w:type="dxa"/>
          </w:tcPr>
          <w:p w14:paraId="12AC5BA6" w14:textId="77777777" w:rsidR="00761045" w:rsidRPr="00007894" w:rsidRDefault="00761045" w:rsidP="00761045">
            <w:pPr>
              <w:rPr>
                <w:rFonts w:cstheme="minorHAnsi"/>
              </w:rPr>
            </w:pPr>
            <w:r w:rsidRPr="00007894">
              <w:rPr>
                <w:rFonts w:cstheme="minorHAnsi"/>
              </w:rPr>
              <w:t>Landgraf-Philipp-Str. 4, 104</w:t>
            </w:r>
          </w:p>
        </w:tc>
      </w:tr>
      <w:tr w:rsidR="00761045" w:rsidRPr="00C40C57" w14:paraId="43325E85" w14:textId="77777777" w:rsidTr="009040F0">
        <w:tc>
          <w:tcPr>
            <w:tcW w:w="1129" w:type="dxa"/>
          </w:tcPr>
          <w:p w14:paraId="5CF9D83A" w14:textId="77777777" w:rsidR="00761045" w:rsidRPr="00007894" w:rsidRDefault="00761045" w:rsidP="00761045">
            <w:pPr>
              <w:rPr>
                <w:rFonts w:cstheme="minorHAnsi"/>
              </w:rPr>
            </w:pPr>
            <w:r w:rsidRPr="00007894">
              <w:rPr>
                <w:rFonts w:cstheme="minorHAnsi"/>
              </w:rPr>
              <w:t>Inhalt:</w:t>
            </w:r>
          </w:p>
        </w:tc>
        <w:tc>
          <w:tcPr>
            <w:tcW w:w="7931" w:type="dxa"/>
          </w:tcPr>
          <w:p w14:paraId="77E910B1" w14:textId="6100D56A" w:rsidR="00761045" w:rsidRPr="00007894" w:rsidRDefault="009040F0" w:rsidP="00761045">
            <w:pPr>
              <w:rPr>
                <w:rFonts w:cstheme="minorHAnsi"/>
              </w:rPr>
            </w:pPr>
            <w:r w:rsidRPr="00007894">
              <w:rPr>
                <w:rFonts w:cstheme="minorHAnsi"/>
              </w:rPr>
              <w:t xml:space="preserve">In Deutschland leben etwa 100.000 Hindus, die ihr religiöses Leben auf vielfältige Weise gestalten. Tempel sind dabei nicht nur spirituelle Zentren, sondern auch wichtige soziale Treffpunkte und Orte der Identitätsbildung. In diesem Seminar werfen wir einen Blick darauf, wie der Hinduismus in Deutschland praktiziert wird und welche Bedeutung Tempel für die hinduistische Gemeinschaft haben. Dabei betrachten wir, wie religiöse Rituale in einem neuen kulturellen und politischen Kontext gelebt werden und welche Chancen und Herausforderungen sich daraus ergeben. Ein besonderer Fokus liegt auf der Praxis vor Ort: Wir besuchen einen </w:t>
            </w:r>
            <w:r w:rsidRPr="00007894">
              <w:rPr>
                <w:rFonts w:cstheme="minorHAnsi"/>
              </w:rPr>
              <w:lastRenderedPageBreak/>
              <w:t>Tempel, um den gelebten Hinduismus in Deutschland zu erleben. Im Seminar reflektieren wir, wie Tempel Traditionen bewahren und zugleich als Orte der politischen und kulturellen Selbstrepräsentation fungieren. Zudem diskutieren wir die Auswirkungen von Migration und Globalisierung auf Religion und Tradition. In der ersten Sitzung werden der Ablauf des Seminars und die Exkursion besprochen.</w:t>
            </w:r>
          </w:p>
        </w:tc>
      </w:tr>
      <w:tr w:rsidR="00761045" w:rsidRPr="009040F0" w14:paraId="0F830DC0" w14:textId="77777777" w:rsidTr="009040F0">
        <w:tc>
          <w:tcPr>
            <w:tcW w:w="1129" w:type="dxa"/>
          </w:tcPr>
          <w:p w14:paraId="7E60F6D8" w14:textId="77777777" w:rsidR="00761045" w:rsidRPr="00007894" w:rsidRDefault="00761045" w:rsidP="00761045">
            <w:pPr>
              <w:rPr>
                <w:rFonts w:cstheme="minorHAnsi"/>
              </w:rPr>
            </w:pPr>
            <w:r w:rsidRPr="00007894">
              <w:rPr>
                <w:rFonts w:cstheme="minorHAnsi"/>
              </w:rPr>
              <w:lastRenderedPageBreak/>
              <w:t>Literatur:</w:t>
            </w:r>
          </w:p>
        </w:tc>
        <w:tc>
          <w:tcPr>
            <w:tcW w:w="7931" w:type="dxa"/>
          </w:tcPr>
          <w:p w14:paraId="73411AA7"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r w:rsidRPr="00007894">
              <w:rPr>
                <w:rFonts w:cstheme="minorHAnsi"/>
              </w:rPr>
              <w:t xml:space="preserve">Baumann, Martin (2003): Tempel und Tamilen in zweiter Heimat: Hindus aus Sri Lanka im deutschsprachigen Raum. </w:t>
            </w:r>
            <w:proofErr w:type="spellStart"/>
            <w:r w:rsidRPr="00007894">
              <w:rPr>
                <w:rFonts w:cstheme="minorHAnsi"/>
              </w:rPr>
              <w:t>Ergon</w:t>
            </w:r>
            <w:proofErr w:type="spellEnd"/>
            <w:r w:rsidRPr="00007894">
              <w:rPr>
                <w:rFonts w:cstheme="minorHAnsi"/>
              </w:rPr>
              <w:t>-Verl. Würzburg.</w:t>
            </w:r>
          </w:p>
          <w:p w14:paraId="23A876A0"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proofErr w:type="spellStart"/>
            <w:r w:rsidRPr="00007894">
              <w:rPr>
                <w:rFonts w:cstheme="minorHAnsi"/>
              </w:rPr>
              <w:t>Begrunder</w:t>
            </w:r>
            <w:proofErr w:type="spellEnd"/>
            <w:r w:rsidRPr="00007894">
              <w:rPr>
                <w:rFonts w:cstheme="minorHAnsi"/>
              </w:rPr>
              <w:t xml:space="preserve">, Michael (2006): Westliche Formen des Hinduismus in Deutschland. </w:t>
            </w:r>
            <w:proofErr w:type="spellStart"/>
            <w:r w:rsidRPr="00007894">
              <w:rPr>
                <w:rFonts w:cstheme="minorHAnsi"/>
              </w:rPr>
              <w:t>Franckesche</w:t>
            </w:r>
            <w:proofErr w:type="spellEnd"/>
            <w:r w:rsidRPr="00007894">
              <w:rPr>
                <w:rFonts w:cstheme="minorHAnsi"/>
              </w:rPr>
              <w:t xml:space="preserve"> Stiftungen. Halle.</w:t>
            </w:r>
          </w:p>
          <w:p w14:paraId="10DB98A4"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r w:rsidRPr="00007894">
              <w:rPr>
                <w:rFonts w:cstheme="minorHAnsi"/>
              </w:rPr>
              <w:t xml:space="preserve">Back, Carina (2007): Hindu-Tempel in Deutschland: eine Untersuchung tamilisch-hinduistischer Strukturen in der Diaspora. </w:t>
            </w:r>
            <w:proofErr w:type="spellStart"/>
            <w:r w:rsidRPr="00007894">
              <w:rPr>
                <w:rFonts w:cstheme="minorHAnsi"/>
              </w:rPr>
              <w:t>Tectum</w:t>
            </w:r>
            <w:proofErr w:type="spellEnd"/>
            <w:r w:rsidRPr="00007894">
              <w:rPr>
                <w:rFonts w:cstheme="minorHAnsi"/>
              </w:rPr>
              <w:t>-Verlag. Marburg.</w:t>
            </w:r>
          </w:p>
          <w:p w14:paraId="537B8E1D"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proofErr w:type="spellStart"/>
            <w:r w:rsidRPr="00007894">
              <w:rPr>
                <w:rFonts w:cstheme="minorHAnsi"/>
              </w:rPr>
              <w:t>Dech</w:t>
            </w:r>
            <w:proofErr w:type="spellEnd"/>
            <w:r w:rsidRPr="00007894">
              <w:rPr>
                <w:rFonts w:cstheme="minorHAnsi"/>
              </w:rPr>
              <w:t xml:space="preserve">, Matthias (1998): Hindus und </w:t>
            </w:r>
            <w:proofErr w:type="spellStart"/>
            <w:r w:rsidRPr="00007894">
              <w:rPr>
                <w:rFonts w:cstheme="minorHAnsi"/>
              </w:rPr>
              <w:t>Hindutum</w:t>
            </w:r>
            <w:proofErr w:type="spellEnd"/>
            <w:r w:rsidRPr="00007894">
              <w:rPr>
                <w:rFonts w:cstheme="minorHAnsi"/>
              </w:rPr>
              <w:t xml:space="preserve"> in Deutschland: exemplarische Untersuchung anhand der Situation in Frankfurt a. M. Marburg Univ. Marburg.</w:t>
            </w:r>
          </w:p>
          <w:p w14:paraId="4607D3C3"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proofErr w:type="spellStart"/>
            <w:r w:rsidRPr="00FE5067">
              <w:rPr>
                <w:rFonts w:cstheme="minorHAnsi"/>
                <w:lang w:val="en-US"/>
              </w:rPr>
              <w:t>Firsher</w:t>
            </w:r>
            <w:proofErr w:type="spellEnd"/>
            <w:r w:rsidRPr="00FE5067">
              <w:rPr>
                <w:rFonts w:cstheme="minorHAnsi"/>
                <w:lang w:val="en-US"/>
              </w:rPr>
              <w:t xml:space="preserve">, Elaine (2017): Hindu-Pluralism: Religion and the Public Sphere in Early Modern South Asia. </w:t>
            </w:r>
            <w:r w:rsidRPr="00007894">
              <w:rPr>
                <w:rFonts w:cstheme="minorHAnsi"/>
              </w:rPr>
              <w:t xml:space="preserve">University </w:t>
            </w:r>
            <w:proofErr w:type="spellStart"/>
            <w:r w:rsidRPr="00007894">
              <w:rPr>
                <w:rFonts w:cstheme="minorHAnsi"/>
              </w:rPr>
              <w:t>of</w:t>
            </w:r>
            <w:proofErr w:type="spellEnd"/>
            <w:r w:rsidRPr="00007894">
              <w:rPr>
                <w:rFonts w:cstheme="minorHAnsi"/>
              </w:rPr>
              <w:t xml:space="preserve"> California Press.</w:t>
            </w:r>
          </w:p>
          <w:p w14:paraId="3553C8E4" w14:textId="77777777" w:rsidR="009040F0" w:rsidRPr="00007894" w:rsidRDefault="009040F0" w:rsidP="009040F0">
            <w:pPr>
              <w:pStyle w:val="Listenabsatz"/>
              <w:numPr>
                <w:ilvl w:val="0"/>
                <w:numId w:val="40"/>
              </w:numPr>
              <w:tabs>
                <w:tab w:val="clear" w:pos="720"/>
                <w:tab w:val="num" w:pos="316"/>
              </w:tabs>
              <w:ind w:left="316" w:hanging="284"/>
              <w:rPr>
                <w:rFonts w:cstheme="minorHAnsi"/>
              </w:rPr>
            </w:pPr>
            <w:r w:rsidRPr="00007894">
              <w:rPr>
                <w:rFonts w:cstheme="minorHAnsi"/>
              </w:rPr>
              <w:t>Michaels, Axel (2023): Der Hinduismus: Geschichte und Gegenwart. C.H.Beck Paperback, 1. Auflage. C.H. Beck, München.</w:t>
            </w:r>
          </w:p>
          <w:p w14:paraId="68EAB733" w14:textId="79933ED9" w:rsidR="00761045" w:rsidRPr="00007894" w:rsidRDefault="009040F0" w:rsidP="0057219E">
            <w:pPr>
              <w:numPr>
                <w:ilvl w:val="0"/>
                <w:numId w:val="29"/>
              </w:numPr>
              <w:shd w:val="clear" w:color="auto" w:fill="FFFFFF"/>
              <w:tabs>
                <w:tab w:val="clear" w:pos="720"/>
              </w:tabs>
              <w:ind w:left="278" w:hanging="278"/>
              <w:textAlignment w:val="top"/>
              <w:rPr>
                <w:rFonts w:cstheme="minorHAnsi"/>
                <w:lang w:val="en-US"/>
              </w:rPr>
            </w:pPr>
            <w:r w:rsidRPr="00FE5067">
              <w:rPr>
                <w:rFonts w:cstheme="minorHAnsi"/>
                <w:lang w:val="en-US"/>
              </w:rPr>
              <w:t xml:space="preserve">Joanne </w:t>
            </w:r>
            <w:proofErr w:type="spellStart"/>
            <w:r w:rsidRPr="00FE5067">
              <w:rPr>
                <w:rFonts w:cstheme="minorHAnsi"/>
                <w:lang w:val="en-US"/>
              </w:rPr>
              <w:t>Punzo</w:t>
            </w:r>
            <w:proofErr w:type="spellEnd"/>
            <w:r w:rsidRPr="00FE5067">
              <w:rPr>
                <w:rFonts w:cstheme="minorHAnsi"/>
                <w:lang w:val="en-US"/>
              </w:rPr>
              <w:t xml:space="preserve">, </w:t>
            </w:r>
            <w:proofErr w:type="spellStart"/>
            <w:r w:rsidRPr="00FE5067">
              <w:rPr>
                <w:rFonts w:cstheme="minorHAnsi"/>
                <w:lang w:val="en-US"/>
              </w:rPr>
              <w:t>Waghorne</w:t>
            </w:r>
            <w:proofErr w:type="spellEnd"/>
            <w:r w:rsidRPr="00FE5067">
              <w:rPr>
                <w:rFonts w:cstheme="minorHAnsi"/>
                <w:lang w:val="en-US"/>
              </w:rPr>
              <w:t xml:space="preserve"> (2004): Diaspora of the Gods: Modern Hindu Temples in an Urban Middle-Class World. </w:t>
            </w:r>
            <w:r w:rsidRPr="00007894">
              <w:rPr>
                <w:rFonts w:cstheme="minorHAnsi"/>
              </w:rPr>
              <w:t>Oxford Univ. Press. Oxford</w:t>
            </w:r>
            <w:r w:rsidR="0057219E" w:rsidRPr="00007894">
              <w:rPr>
                <w:rFonts w:cstheme="minorHAnsi"/>
              </w:rPr>
              <w:t>.</w:t>
            </w:r>
          </w:p>
        </w:tc>
      </w:tr>
    </w:tbl>
    <w:p w14:paraId="31B339A5" w14:textId="77777777" w:rsidR="00761045" w:rsidRPr="009040F0" w:rsidRDefault="00761045" w:rsidP="00761045">
      <w:pPr>
        <w:spacing w:after="0"/>
        <w:rPr>
          <w:rFonts w:cstheme="minorHAnsi"/>
          <w:lang w:val="en-US"/>
        </w:rPr>
      </w:pPr>
    </w:p>
    <w:tbl>
      <w:tblPr>
        <w:tblStyle w:val="Tabellenraster"/>
        <w:tblW w:w="0" w:type="auto"/>
        <w:tblLook w:val="04A0" w:firstRow="1" w:lastRow="0" w:firstColumn="1" w:lastColumn="0" w:noHBand="0" w:noVBand="1"/>
      </w:tblPr>
      <w:tblGrid>
        <w:gridCol w:w="1271"/>
        <w:gridCol w:w="7789"/>
      </w:tblGrid>
      <w:tr w:rsidR="00761045" w:rsidRPr="00F13CEF" w14:paraId="681CC196" w14:textId="77777777" w:rsidTr="00761045">
        <w:tc>
          <w:tcPr>
            <w:tcW w:w="9060" w:type="dxa"/>
            <w:gridSpan w:val="2"/>
          </w:tcPr>
          <w:p w14:paraId="43B73FF0" w14:textId="77777777" w:rsidR="00761045" w:rsidRPr="00F13CEF" w:rsidRDefault="00761045" w:rsidP="00761045">
            <w:pPr>
              <w:rPr>
                <w:rFonts w:cstheme="minorHAnsi"/>
                <w:b/>
              </w:rPr>
            </w:pPr>
            <w:r w:rsidRPr="00F13CEF">
              <w:rPr>
                <w:rFonts w:cstheme="minorHAnsi"/>
                <w:b/>
              </w:rPr>
              <w:t xml:space="preserve">Seminar: Sensible Objekte in Sammlungen und </w:t>
            </w:r>
            <w:r>
              <w:rPr>
                <w:rFonts w:cstheme="minorHAnsi"/>
                <w:b/>
              </w:rPr>
              <w:t>Museen: Identifizieren, Bewahren, Erforschen, Präsentieren</w:t>
            </w:r>
          </w:p>
        </w:tc>
      </w:tr>
      <w:tr w:rsidR="00761045" w14:paraId="561BEC70" w14:textId="77777777" w:rsidTr="00AF5084">
        <w:tc>
          <w:tcPr>
            <w:tcW w:w="1271" w:type="dxa"/>
          </w:tcPr>
          <w:p w14:paraId="323B8ACF" w14:textId="0A21D3A5" w:rsidR="00761045" w:rsidRDefault="00761045" w:rsidP="003A255D">
            <w:pPr>
              <w:rPr>
                <w:rFonts w:cstheme="minorHAnsi"/>
              </w:rPr>
            </w:pPr>
            <w:r>
              <w:rPr>
                <w:rFonts w:cstheme="minorHAnsi"/>
              </w:rPr>
              <w:t>Dozentin:</w:t>
            </w:r>
          </w:p>
        </w:tc>
        <w:tc>
          <w:tcPr>
            <w:tcW w:w="7789" w:type="dxa"/>
          </w:tcPr>
          <w:p w14:paraId="3148EF95" w14:textId="77777777" w:rsidR="00761045" w:rsidRDefault="00761045" w:rsidP="00761045">
            <w:pPr>
              <w:rPr>
                <w:rFonts w:cstheme="minorHAnsi"/>
              </w:rPr>
            </w:pPr>
            <w:r>
              <w:rPr>
                <w:rFonts w:cstheme="minorHAnsi"/>
              </w:rPr>
              <w:t xml:space="preserve">Dr. Susanne </w:t>
            </w:r>
            <w:proofErr w:type="spellStart"/>
            <w:r>
              <w:rPr>
                <w:rFonts w:cstheme="minorHAnsi"/>
              </w:rPr>
              <w:t>Rodemeier</w:t>
            </w:r>
            <w:proofErr w:type="spellEnd"/>
          </w:p>
        </w:tc>
      </w:tr>
      <w:tr w:rsidR="00761045" w14:paraId="4A3528E3" w14:textId="77777777" w:rsidTr="00AF5084">
        <w:tc>
          <w:tcPr>
            <w:tcW w:w="1271" w:type="dxa"/>
          </w:tcPr>
          <w:p w14:paraId="084A5F34" w14:textId="77777777" w:rsidR="00761045" w:rsidRDefault="00761045" w:rsidP="00761045">
            <w:pPr>
              <w:rPr>
                <w:rFonts w:cstheme="minorHAnsi"/>
              </w:rPr>
            </w:pPr>
            <w:r>
              <w:rPr>
                <w:rFonts w:cstheme="minorHAnsi"/>
              </w:rPr>
              <w:t>Zeit:</w:t>
            </w:r>
          </w:p>
        </w:tc>
        <w:tc>
          <w:tcPr>
            <w:tcW w:w="7789" w:type="dxa"/>
          </w:tcPr>
          <w:p w14:paraId="2833118D" w14:textId="77777777" w:rsidR="00761045" w:rsidRDefault="00761045" w:rsidP="00761045">
            <w:pPr>
              <w:rPr>
                <w:rFonts w:cstheme="minorHAnsi"/>
              </w:rPr>
            </w:pPr>
            <w:r>
              <w:rPr>
                <w:rFonts w:cstheme="minorHAnsi"/>
              </w:rPr>
              <w:t>Do 12-14 Uhr</w:t>
            </w:r>
          </w:p>
        </w:tc>
      </w:tr>
      <w:tr w:rsidR="00761045" w14:paraId="39FAF625" w14:textId="77777777" w:rsidTr="00AF5084">
        <w:tc>
          <w:tcPr>
            <w:tcW w:w="1271" w:type="dxa"/>
          </w:tcPr>
          <w:p w14:paraId="746E5E0F" w14:textId="77777777" w:rsidR="00761045" w:rsidRDefault="00761045" w:rsidP="00761045">
            <w:pPr>
              <w:rPr>
                <w:rFonts w:cstheme="minorHAnsi"/>
              </w:rPr>
            </w:pPr>
            <w:r>
              <w:rPr>
                <w:rFonts w:cstheme="minorHAnsi"/>
              </w:rPr>
              <w:t>Ort</w:t>
            </w:r>
          </w:p>
        </w:tc>
        <w:tc>
          <w:tcPr>
            <w:tcW w:w="7789" w:type="dxa"/>
          </w:tcPr>
          <w:p w14:paraId="491B5E3C" w14:textId="77777777" w:rsidR="00761045" w:rsidRDefault="00761045" w:rsidP="00761045">
            <w:pPr>
              <w:rPr>
                <w:rFonts w:cstheme="minorHAnsi"/>
              </w:rPr>
            </w:pPr>
            <w:r>
              <w:rPr>
                <w:rFonts w:cstheme="minorHAnsi"/>
              </w:rPr>
              <w:t>Landgraf-Philipp-Str. 4, 104</w:t>
            </w:r>
          </w:p>
        </w:tc>
      </w:tr>
      <w:tr w:rsidR="00761045" w14:paraId="75C53394" w14:textId="77777777" w:rsidTr="00AF5084">
        <w:tc>
          <w:tcPr>
            <w:tcW w:w="1271" w:type="dxa"/>
          </w:tcPr>
          <w:p w14:paraId="6BC1B4D1" w14:textId="7BC7FF88" w:rsidR="00761045" w:rsidRDefault="00761045" w:rsidP="00761045">
            <w:pPr>
              <w:rPr>
                <w:rFonts w:cstheme="minorHAnsi"/>
              </w:rPr>
            </w:pPr>
            <w:r>
              <w:rPr>
                <w:rFonts w:cstheme="minorHAnsi"/>
              </w:rPr>
              <w:t>Inhalt</w:t>
            </w:r>
            <w:r w:rsidR="007824A5">
              <w:rPr>
                <w:rFonts w:cstheme="minorHAnsi"/>
              </w:rPr>
              <w:t>:</w:t>
            </w:r>
          </w:p>
        </w:tc>
        <w:tc>
          <w:tcPr>
            <w:tcW w:w="7789" w:type="dxa"/>
          </w:tcPr>
          <w:p w14:paraId="0142ABCB" w14:textId="31DFF56A" w:rsidR="00761045" w:rsidRPr="00E10F84" w:rsidRDefault="00B3082B" w:rsidP="00761045">
            <w:pPr>
              <w:rPr>
                <w:rFonts w:cstheme="minorHAnsi"/>
              </w:rPr>
            </w:pPr>
            <w:r w:rsidRPr="00B3082B">
              <w:rPr>
                <w:rFonts w:cstheme="minorHAnsi"/>
              </w:rPr>
              <w:t>Universitäre Sammlungen sind, ebenso wie Museen, kulturelle Gedächtnis- und Wissensspeicher, deren Kernaufgabe darin besteht, die dort bewahrten materiellen und immateriellen Dokumente einer breiten Öffentlichkeit näher zu bringen. Die öffentliche Präsentation von Sammlungsobjekten erfordert besondere, oft sehr umfassende Vorarbeiten, die einen wichtigen Teil praktischer Museumsarbeit ausmachen. Sie sind zunehmend auch Orte für Forschung und Interaktion zwischen verschiedene Akteuren.</w:t>
            </w:r>
            <w:r w:rsidRPr="00B3082B">
              <w:rPr>
                <w:rFonts w:cstheme="minorHAnsi"/>
              </w:rPr>
              <w:br/>
              <w:t>In dem Seminar erhalten Sie Einblick in derartige Vorarbeiten, werden erste eigene Erfahrungen in Museumsarbeit sammeln und zum Abschluss des Seminars Ihre Recherchen zu einem Objekt oder einer Objektgruppe präsentieren können.</w:t>
            </w:r>
            <w:r w:rsidRPr="00B3082B">
              <w:rPr>
                <w:rFonts w:cstheme="minorHAnsi"/>
              </w:rPr>
              <w:br/>
              <w:t>Der Fokus des Seminars wird auf Objekten liegen, die als religiös oder kulturell sensibel gelten. Teil des Seminars wird sein, solche Objekte zu identifizieren, ihren Bedeutungswandel aufgrund von Besitz- und Ortswechsel zu erforschen und eine Präsentationsweise zu erarbeiten, um die Aufmerksamkeit von Museumsbesucher*innen auf die Besonderheit sensibler Objekte hinzuweisen.</w:t>
            </w:r>
          </w:p>
        </w:tc>
      </w:tr>
      <w:tr w:rsidR="00761045" w:rsidRPr="00E10F84" w14:paraId="5E052A01" w14:textId="77777777" w:rsidTr="00AF5084">
        <w:trPr>
          <w:trHeight w:val="719"/>
        </w:trPr>
        <w:tc>
          <w:tcPr>
            <w:tcW w:w="1271" w:type="dxa"/>
          </w:tcPr>
          <w:p w14:paraId="2958B4BF" w14:textId="7ABAF0B6" w:rsidR="00761045" w:rsidRDefault="00761045" w:rsidP="00761045">
            <w:pPr>
              <w:rPr>
                <w:rFonts w:cstheme="minorHAnsi"/>
              </w:rPr>
            </w:pPr>
            <w:r>
              <w:rPr>
                <w:rFonts w:cstheme="minorHAnsi"/>
              </w:rPr>
              <w:t>Literatur</w:t>
            </w:r>
            <w:r w:rsidR="007824A5">
              <w:rPr>
                <w:rFonts w:cstheme="minorHAnsi"/>
              </w:rPr>
              <w:t>:</w:t>
            </w:r>
          </w:p>
        </w:tc>
        <w:tc>
          <w:tcPr>
            <w:tcW w:w="7789" w:type="dxa"/>
          </w:tcPr>
          <w:p w14:paraId="6C4D3651" w14:textId="77777777" w:rsidR="00B3082B" w:rsidRPr="00B3082B" w:rsidRDefault="00B3082B" w:rsidP="00B3082B">
            <w:pPr>
              <w:pStyle w:val="Listenabsatz"/>
              <w:numPr>
                <w:ilvl w:val="0"/>
                <w:numId w:val="44"/>
              </w:numPr>
              <w:tabs>
                <w:tab w:val="clear" w:pos="720"/>
                <w:tab w:val="num" w:pos="321"/>
              </w:tabs>
              <w:ind w:left="321" w:hanging="284"/>
              <w:rPr>
                <w:rFonts w:cstheme="minorHAnsi"/>
              </w:rPr>
            </w:pPr>
            <w:r w:rsidRPr="00B3082B">
              <w:rPr>
                <w:rFonts w:cstheme="minorHAnsi"/>
              </w:rPr>
              <w:t>BRANDSTETTER, A. &amp; HIERHOLZER, V. (</w:t>
            </w:r>
            <w:proofErr w:type="spellStart"/>
            <w:r w:rsidRPr="00B3082B">
              <w:rPr>
                <w:rFonts w:cstheme="minorHAnsi"/>
              </w:rPr>
              <w:t>eds</w:t>
            </w:r>
            <w:proofErr w:type="spellEnd"/>
            <w:r w:rsidRPr="00B3082B">
              <w:rPr>
                <w:rFonts w:cstheme="minorHAnsi"/>
              </w:rPr>
              <w:t xml:space="preserve">.) 2018. Nicht nur Raubkunst! Sensible Dinge in Museen und universitären Sammlungen. Göttingen: V&amp;R </w:t>
            </w:r>
            <w:proofErr w:type="spellStart"/>
            <w:r w:rsidRPr="00B3082B">
              <w:rPr>
                <w:rFonts w:cstheme="minorHAnsi"/>
              </w:rPr>
              <w:t>unipress</w:t>
            </w:r>
            <w:proofErr w:type="spellEnd"/>
            <w:r w:rsidRPr="00B3082B">
              <w:rPr>
                <w:rFonts w:cstheme="minorHAnsi"/>
              </w:rPr>
              <w:t>. </w:t>
            </w:r>
            <w:hyperlink r:id="rId10" w:history="1">
              <w:r w:rsidRPr="00B3082B">
                <w:rPr>
                  <w:rFonts w:cstheme="minorHAnsi"/>
                </w:rPr>
                <w:t>https://</w:t>
              </w:r>
              <w:proofErr w:type="spellStart"/>
              <w:r w:rsidRPr="00B3082B">
                <w:rPr>
                  <w:rFonts w:cstheme="minorHAnsi"/>
                </w:rPr>
                <w:t>doi.org</w:t>
              </w:r>
              <w:proofErr w:type="spellEnd"/>
              <w:r w:rsidRPr="00B3082B">
                <w:rPr>
                  <w:rFonts w:cstheme="minorHAnsi"/>
                </w:rPr>
                <w:t>/10.14220/9783737008082</w:t>
              </w:r>
            </w:hyperlink>
          </w:p>
          <w:p w14:paraId="4B1ACBB1" w14:textId="2E21696E" w:rsidR="00761045" w:rsidRPr="00AC1005" w:rsidRDefault="00B3082B" w:rsidP="00B3082B">
            <w:pPr>
              <w:pStyle w:val="Listenabsatz"/>
              <w:numPr>
                <w:ilvl w:val="0"/>
                <w:numId w:val="44"/>
              </w:numPr>
              <w:tabs>
                <w:tab w:val="clear" w:pos="720"/>
                <w:tab w:val="num" w:pos="321"/>
              </w:tabs>
              <w:ind w:left="321" w:hanging="284"/>
              <w:rPr>
                <w:rFonts w:cstheme="minorHAnsi"/>
              </w:rPr>
            </w:pPr>
            <w:r w:rsidRPr="00B3082B">
              <w:rPr>
                <w:rFonts w:cstheme="minorHAnsi"/>
              </w:rPr>
              <w:t>FRÜNDT, S. (9. August 2015): S wie Sensible Sammlungen. Museum und Verantwortung (</w:t>
            </w:r>
            <w:proofErr w:type="spellStart"/>
            <w:r w:rsidRPr="00B3082B">
              <w:rPr>
                <w:rFonts w:cstheme="minorHAnsi"/>
              </w:rPr>
              <w:t>blog</w:t>
            </w:r>
            <w:proofErr w:type="spellEnd"/>
            <w:r w:rsidRPr="00B3082B">
              <w:rPr>
                <w:rFonts w:cstheme="minorHAnsi"/>
              </w:rPr>
              <w:t xml:space="preserve"> </w:t>
            </w:r>
            <w:proofErr w:type="spellStart"/>
            <w:r w:rsidRPr="00B3082B">
              <w:rPr>
                <w:rFonts w:cstheme="minorHAnsi"/>
              </w:rPr>
              <w:t>post</w:t>
            </w:r>
            <w:proofErr w:type="spellEnd"/>
            <w:r w:rsidRPr="00B3082B">
              <w:rPr>
                <w:rFonts w:cstheme="minorHAnsi"/>
              </w:rPr>
              <w:t>). </w:t>
            </w:r>
            <w:hyperlink r:id="rId11" w:history="1">
              <w:r w:rsidRPr="00B3082B">
                <w:rPr>
                  <w:rFonts w:cstheme="minorHAnsi"/>
                </w:rPr>
                <w:t>https://</w:t>
              </w:r>
              <w:proofErr w:type="spellStart"/>
              <w:r w:rsidRPr="00B3082B">
                <w:rPr>
                  <w:rFonts w:cstheme="minorHAnsi"/>
                </w:rPr>
                <w:t>sensmus.hypotheses.org</w:t>
              </w:r>
              <w:proofErr w:type="spellEnd"/>
              <w:r w:rsidRPr="00B3082B">
                <w:rPr>
                  <w:rFonts w:cstheme="minorHAnsi"/>
                </w:rPr>
                <w:t>/117</w:t>
              </w:r>
            </w:hyperlink>
            <w:r w:rsidRPr="00B3082B">
              <w:rPr>
                <w:rFonts w:cstheme="minorHAnsi"/>
              </w:rPr>
              <w:t> (</w:t>
            </w:r>
            <w:proofErr w:type="spellStart"/>
            <w:r w:rsidRPr="00B3082B">
              <w:rPr>
                <w:rFonts w:cstheme="minorHAnsi"/>
              </w:rPr>
              <w:t>accessed</w:t>
            </w:r>
            <w:proofErr w:type="spellEnd"/>
            <w:r w:rsidRPr="00B3082B">
              <w:rPr>
                <w:rFonts w:cstheme="minorHAnsi"/>
              </w:rPr>
              <w:t xml:space="preserve"> November 20, 2024)</w:t>
            </w:r>
          </w:p>
        </w:tc>
      </w:tr>
    </w:tbl>
    <w:p w14:paraId="77ECC728" w14:textId="77777777" w:rsidR="00761045" w:rsidRPr="00831B24" w:rsidRDefault="00761045" w:rsidP="00265BFD">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CA298C" w14:paraId="4775A3C0" w14:textId="77777777" w:rsidTr="00AF06D7">
        <w:tc>
          <w:tcPr>
            <w:tcW w:w="9060" w:type="dxa"/>
            <w:gridSpan w:val="2"/>
          </w:tcPr>
          <w:p w14:paraId="75BF5039" w14:textId="55126FFC" w:rsidR="00CA298C" w:rsidRPr="007F1B0F" w:rsidRDefault="004F61E5" w:rsidP="004F61E5">
            <w:pPr>
              <w:rPr>
                <w:rFonts w:cstheme="minorHAnsi"/>
                <w:b/>
              </w:rPr>
            </w:pPr>
            <w:r>
              <w:rPr>
                <w:rFonts w:cstheme="minorHAnsi"/>
                <w:b/>
              </w:rPr>
              <w:t>Kolloquium</w:t>
            </w:r>
            <w:r w:rsidR="00104F19">
              <w:rPr>
                <w:rFonts w:cstheme="minorHAnsi"/>
                <w:b/>
              </w:rPr>
              <w:t xml:space="preserve">: </w:t>
            </w:r>
            <w:r>
              <w:rPr>
                <w:rFonts w:cstheme="minorHAnsi"/>
                <w:b/>
              </w:rPr>
              <w:t>Forschungs- und Abschlusskolloquium für den BA und MA</w:t>
            </w:r>
          </w:p>
        </w:tc>
      </w:tr>
      <w:tr w:rsidR="00CA298C" w:rsidRPr="00D17FE3" w14:paraId="3C21290B" w14:textId="77777777" w:rsidTr="00AF5084">
        <w:tc>
          <w:tcPr>
            <w:tcW w:w="1271" w:type="dxa"/>
          </w:tcPr>
          <w:p w14:paraId="0717DF22" w14:textId="6349F3AE" w:rsidR="00CA298C" w:rsidRDefault="00104F19" w:rsidP="003A255D">
            <w:pPr>
              <w:rPr>
                <w:rFonts w:cstheme="minorHAnsi"/>
              </w:rPr>
            </w:pPr>
            <w:r>
              <w:rPr>
                <w:rFonts w:cstheme="minorHAnsi"/>
              </w:rPr>
              <w:t>Dozentin:</w:t>
            </w:r>
          </w:p>
        </w:tc>
        <w:tc>
          <w:tcPr>
            <w:tcW w:w="7789" w:type="dxa"/>
          </w:tcPr>
          <w:p w14:paraId="03BB1BAB" w14:textId="1882D3FF" w:rsidR="00CA298C" w:rsidRPr="004F61E5" w:rsidRDefault="00B52494" w:rsidP="00B52494">
            <w:pPr>
              <w:rPr>
                <w:rFonts w:cstheme="minorHAnsi"/>
              </w:rPr>
            </w:pPr>
            <w:r>
              <w:rPr>
                <w:rFonts w:cstheme="minorHAnsi"/>
              </w:rPr>
              <w:t xml:space="preserve">Prof. Dr. Edith </w:t>
            </w:r>
            <w:proofErr w:type="spellStart"/>
            <w:r>
              <w:rPr>
                <w:rFonts w:cstheme="minorHAnsi"/>
              </w:rPr>
              <w:t>Fanke</w:t>
            </w:r>
            <w:proofErr w:type="spellEnd"/>
          </w:p>
        </w:tc>
      </w:tr>
      <w:tr w:rsidR="00CA298C" w:rsidRPr="003D4F6E" w14:paraId="31986207" w14:textId="77777777" w:rsidTr="00AF5084">
        <w:tc>
          <w:tcPr>
            <w:tcW w:w="1271" w:type="dxa"/>
          </w:tcPr>
          <w:p w14:paraId="5F304E21" w14:textId="6B1DDBFA" w:rsidR="00CA298C" w:rsidRPr="003D4F6E" w:rsidRDefault="00104F19" w:rsidP="00AF06D7">
            <w:pPr>
              <w:rPr>
                <w:rFonts w:cstheme="minorHAnsi"/>
              </w:rPr>
            </w:pPr>
            <w:r w:rsidRPr="003D4F6E">
              <w:rPr>
                <w:rFonts w:cstheme="minorHAnsi"/>
              </w:rPr>
              <w:t>Zeit:</w:t>
            </w:r>
          </w:p>
        </w:tc>
        <w:tc>
          <w:tcPr>
            <w:tcW w:w="7789" w:type="dxa"/>
          </w:tcPr>
          <w:p w14:paraId="5B323E99" w14:textId="3CC41F25" w:rsidR="00CA298C" w:rsidRPr="003D4F6E" w:rsidRDefault="004F61E5" w:rsidP="004906D0">
            <w:pPr>
              <w:rPr>
                <w:rFonts w:cstheme="minorHAnsi"/>
              </w:rPr>
            </w:pPr>
            <w:r>
              <w:rPr>
                <w:rFonts w:cstheme="minorHAnsi"/>
              </w:rPr>
              <w:t>Di 16-18 Uhr</w:t>
            </w:r>
          </w:p>
        </w:tc>
      </w:tr>
      <w:tr w:rsidR="00CA298C" w:rsidRPr="00104F19" w14:paraId="35A14679" w14:textId="77777777" w:rsidTr="00AF5084">
        <w:tc>
          <w:tcPr>
            <w:tcW w:w="1271" w:type="dxa"/>
          </w:tcPr>
          <w:p w14:paraId="3DF57658" w14:textId="09F7190A" w:rsidR="00CA298C" w:rsidRPr="003D4F6E" w:rsidRDefault="00104F19" w:rsidP="00AF06D7">
            <w:pPr>
              <w:rPr>
                <w:rFonts w:cstheme="minorHAnsi"/>
              </w:rPr>
            </w:pPr>
            <w:r w:rsidRPr="003D4F6E">
              <w:rPr>
                <w:rFonts w:cstheme="minorHAnsi"/>
              </w:rPr>
              <w:t>Ort</w:t>
            </w:r>
          </w:p>
        </w:tc>
        <w:tc>
          <w:tcPr>
            <w:tcW w:w="7789" w:type="dxa"/>
          </w:tcPr>
          <w:p w14:paraId="0CC9D29B" w14:textId="68DFD427" w:rsidR="00CA298C" w:rsidRPr="00104F19" w:rsidRDefault="00104F19" w:rsidP="00AF06D7">
            <w:pPr>
              <w:rPr>
                <w:rFonts w:cstheme="minorHAnsi"/>
              </w:rPr>
            </w:pPr>
            <w:r w:rsidRPr="00104F19">
              <w:rPr>
                <w:rFonts w:cstheme="minorHAnsi"/>
              </w:rPr>
              <w:t xml:space="preserve">Landgraf-Philipp-Str. </w:t>
            </w:r>
            <w:r>
              <w:rPr>
                <w:rFonts w:cstheme="minorHAnsi"/>
              </w:rPr>
              <w:t>4, 104</w:t>
            </w:r>
          </w:p>
        </w:tc>
      </w:tr>
      <w:tr w:rsidR="00CA298C" w:rsidRPr="00104F19" w14:paraId="4300C245" w14:textId="77777777" w:rsidTr="00AF5084">
        <w:tc>
          <w:tcPr>
            <w:tcW w:w="1271" w:type="dxa"/>
          </w:tcPr>
          <w:p w14:paraId="07195259" w14:textId="4CF151FF" w:rsidR="00CA298C" w:rsidRPr="00104F19" w:rsidRDefault="00104F19" w:rsidP="00AF06D7">
            <w:pPr>
              <w:rPr>
                <w:rFonts w:cstheme="minorHAnsi"/>
              </w:rPr>
            </w:pPr>
            <w:r>
              <w:rPr>
                <w:rFonts w:cstheme="minorHAnsi"/>
              </w:rPr>
              <w:t>Inhalt:</w:t>
            </w:r>
          </w:p>
        </w:tc>
        <w:tc>
          <w:tcPr>
            <w:tcW w:w="7789" w:type="dxa"/>
          </w:tcPr>
          <w:p w14:paraId="7178D142" w14:textId="271D9766" w:rsidR="00F62DED" w:rsidRPr="00A03559" w:rsidRDefault="00A03559" w:rsidP="00AF06D7">
            <w:pPr>
              <w:rPr>
                <w:rFonts w:cstheme="minorHAnsi"/>
              </w:rPr>
            </w:pPr>
            <w:r w:rsidRPr="00A03559">
              <w:rPr>
                <w:rFonts w:cstheme="minorHAnsi"/>
                <w:color w:val="000000"/>
                <w:shd w:val="clear" w:color="auto" w:fill="FFFFFF"/>
              </w:rPr>
              <w:t>Im Forschungs- und Abschlusskolloquium stehen die BA-</w:t>
            </w:r>
            <w:r>
              <w:rPr>
                <w:rFonts w:cstheme="minorHAnsi"/>
                <w:color w:val="000000"/>
                <w:shd w:val="clear" w:color="auto" w:fill="FFFFFF"/>
              </w:rPr>
              <w:t xml:space="preserve"> und MA-</w:t>
            </w:r>
            <w:r w:rsidRPr="00A03559">
              <w:rPr>
                <w:rFonts w:cstheme="minorHAnsi"/>
                <w:color w:val="000000"/>
                <w:shd w:val="clear" w:color="auto" w:fill="FFFFFF"/>
              </w:rPr>
              <w:t xml:space="preserve">Arbeiten der Studierenden mit Schwerpunkt Religionswissenschaft im Zentrum. Die Studierenden präsentieren ihre Ideen und Projekte und werden unterstützt, anschlussfähige Fragestellungen zu entwickeln, valide Forschung durchzuführen und ihre Abschlussarbeiten schlüssig zu strukturieren. Neben der Beratung durch die </w:t>
            </w:r>
            <w:r w:rsidRPr="00A03559">
              <w:rPr>
                <w:rFonts w:cstheme="minorHAnsi"/>
                <w:color w:val="000000"/>
                <w:shd w:val="clear" w:color="auto" w:fill="FFFFFF"/>
              </w:rPr>
              <w:lastRenderedPageBreak/>
              <w:t>Dozentin (Supervision) erhalten die Studieren Gelegenheit, sich in kollegialer Beratung (Intervision) zu üben. Außerdem können Texte zu theoretischen, methodischen und empirischen Fragen gemeinsam ausgewählt, gelesen und diskutiert werden. Dabei richtet sich die Auswahl nach den Interessen und Projekten der Studierenden.</w:t>
            </w:r>
          </w:p>
        </w:tc>
      </w:tr>
      <w:tr w:rsidR="00B27057" w:rsidRPr="00104F19" w14:paraId="77763505" w14:textId="77777777" w:rsidTr="00AF5084">
        <w:tc>
          <w:tcPr>
            <w:tcW w:w="1271" w:type="dxa"/>
          </w:tcPr>
          <w:p w14:paraId="3A8ECCCA" w14:textId="4F863848" w:rsidR="00B27057" w:rsidRDefault="00B27057" w:rsidP="00AF06D7">
            <w:pPr>
              <w:rPr>
                <w:rFonts w:cstheme="minorHAnsi"/>
              </w:rPr>
            </w:pPr>
            <w:r>
              <w:rPr>
                <w:rFonts w:cstheme="minorHAnsi"/>
              </w:rPr>
              <w:lastRenderedPageBreak/>
              <w:t>Literatur:</w:t>
            </w:r>
          </w:p>
        </w:tc>
        <w:tc>
          <w:tcPr>
            <w:tcW w:w="7789" w:type="dxa"/>
          </w:tcPr>
          <w:p w14:paraId="36162092" w14:textId="1842FFDE" w:rsidR="00A03559" w:rsidRPr="00A03559" w:rsidRDefault="00A03559" w:rsidP="00A03559">
            <w:pPr>
              <w:numPr>
                <w:ilvl w:val="0"/>
                <w:numId w:val="16"/>
              </w:numPr>
              <w:shd w:val="clear" w:color="auto" w:fill="FFFFFF"/>
              <w:spacing w:before="100" w:beforeAutospacing="1" w:after="100" w:afterAutospacing="1"/>
              <w:ind w:left="276" w:hanging="276"/>
              <w:textAlignment w:val="top"/>
              <w:rPr>
                <w:rFonts w:eastAsia="Times New Roman" w:cstheme="minorHAnsi"/>
                <w:color w:val="000000"/>
                <w:sz w:val="21"/>
                <w:szCs w:val="21"/>
                <w:lang w:eastAsia="de-DE"/>
              </w:rPr>
            </w:pPr>
            <w:proofErr w:type="spellStart"/>
            <w:r w:rsidRPr="00A03559">
              <w:rPr>
                <w:rFonts w:eastAsia="Times New Roman" w:cstheme="minorHAnsi"/>
                <w:b/>
                <w:bCs/>
                <w:color w:val="000000"/>
                <w:lang w:eastAsia="de-DE"/>
              </w:rPr>
              <w:t>Esselborn-Krumbiegel</w:t>
            </w:r>
            <w:proofErr w:type="spellEnd"/>
            <w:r w:rsidRPr="00A03559">
              <w:rPr>
                <w:rFonts w:eastAsia="Times New Roman" w:cstheme="minorHAnsi"/>
                <w:color w:val="000000"/>
                <w:lang w:eastAsia="de-DE"/>
              </w:rPr>
              <w:t>, Helga:</w:t>
            </w:r>
            <w:r w:rsidR="002101DC">
              <w:rPr>
                <w:rFonts w:eastAsia="Times New Roman" w:cstheme="minorHAnsi"/>
                <w:color w:val="000000"/>
                <w:lang w:eastAsia="de-DE"/>
              </w:rPr>
              <w:t xml:space="preserve"> </w:t>
            </w:r>
            <w:r w:rsidRPr="00A03559">
              <w:rPr>
                <w:rFonts w:eastAsia="Times New Roman" w:cstheme="minorHAnsi"/>
                <w:i/>
                <w:iCs/>
                <w:color w:val="000000"/>
                <w:lang w:eastAsia="de-DE"/>
              </w:rPr>
              <w:t>Von der Idee zum Text. Eine Anleitung zum wissenschaftlichen Schreiben</w:t>
            </w:r>
            <w:r w:rsidRPr="00A03559">
              <w:rPr>
                <w:rFonts w:eastAsia="Times New Roman" w:cstheme="minorHAnsi"/>
                <w:color w:val="000000"/>
                <w:lang w:eastAsia="de-DE"/>
              </w:rPr>
              <w:t>. Ferdinand Schöningh Verlag: Paderborn 2017.</w:t>
            </w:r>
          </w:p>
          <w:p w14:paraId="13532319" w14:textId="4574528A" w:rsidR="00B27057" w:rsidRPr="00A03559" w:rsidRDefault="00A03559" w:rsidP="00A60681">
            <w:pPr>
              <w:numPr>
                <w:ilvl w:val="0"/>
                <w:numId w:val="16"/>
              </w:numPr>
              <w:shd w:val="clear" w:color="auto" w:fill="FFFFFF"/>
              <w:ind w:left="278" w:hanging="278"/>
              <w:textAlignment w:val="top"/>
              <w:rPr>
                <w:rFonts w:cstheme="minorHAnsi"/>
              </w:rPr>
            </w:pPr>
            <w:proofErr w:type="spellStart"/>
            <w:r w:rsidRPr="00A03559">
              <w:rPr>
                <w:rFonts w:eastAsia="Times New Roman" w:cstheme="minorHAnsi"/>
                <w:b/>
                <w:bCs/>
                <w:color w:val="000000"/>
                <w:lang w:eastAsia="de-DE"/>
              </w:rPr>
              <w:t>Karmasin</w:t>
            </w:r>
            <w:proofErr w:type="spellEnd"/>
            <w:r w:rsidRPr="00A03559">
              <w:rPr>
                <w:rFonts w:eastAsia="Times New Roman" w:cstheme="minorHAnsi"/>
                <w:color w:val="000000"/>
                <w:lang w:eastAsia="de-DE"/>
              </w:rPr>
              <w:t>, Matthias / </w:t>
            </w:r>
            <w:proofErr w:type="spellStart"/>
            <w:r w:rsidRPr="00A03559">
              <w:rPr>
                <w:rFonts w:eastAsia="Times New Roman" w:cstheme="minorHAnsi"/>
                <w:b/>
                <w:bCs/>
                <w:color w:val="000000"/>
                <w:lang w:eastAsia="de-DE"/>
              </w:rPr>
              <w:t>Ribing</w:t>
            </w:r>
            <w:proofErr w:type="spellEnd"/>
            <w:r w:rsidRPr="00A03559">
              <w:rPr>
                <w:rFonts w:eastAsia="Times New Roman" w:cstheme="minorHAnsi"/>
                <w:color w:val="000000"/>
                <w:lang w:eastAsia="de-DE"/>
              </w:rPr>
              <w:t>, Rainer: </w:t>
            </w:r>
            <w:r w:rsidRPr="00A03559">
              <w:rPr>
                <w:rFonts w:eastAsia="Times New Roman" w:cstheme="minorHAnsi"/>
                <w:i/>
                <w:iCs/>
                <w:color w:val="000000"/>
                <w:lang w:eastAsia="de-DE"/>
              </w:rPr>
              <w:t>Die Gestaltung wissenschaftlicher Arbeiten. Ein Leitfaden für Facharbeit/VWA, Seminararbeiten, Bachelor-, Master-, Magister- und Diplomarbeiten sowie Dissertationen</w:t>
            </w:r>
            <w:r w:rsidRPr="00A03559">
              <w:rPr>
                <w:rFonts w:eastAsia="Times New Roman" w:cstheme="minorHAnsi"/>
                <w:color w:val="000000"/>
                <w:lang w:eastAsia="de-DE"/>
              </w:rPr>
              <w:t>. Facultas Verlag: Wien 2017.</w:t>
            </w:r>
          </w:p>
        </w:tc>
      </w:tr>
    </w:tbl>
    <w:p w14:paraId="50730483" w14:textId="2DBE2CA8" w:rsidR="00E744EE" w:rsidRDefault="00E744EE" w:rsidP="00EF18F7">
      <w:pPr>
        <w:spacing w:after="0"/>
        <w:rPr>
          <w:rFonts w:cstheme="minorHAnsi"/>
        </w:rPr>
      </w:pPr>
    </w:p>
    <w:p w14:paraId="73C3F501" w14:textId="77777777" w:rsidR="00E744EE" w:rsidRDefault="00E744EE" w:rsidP="00EF18F7">
      <w:pPr>
        <w:spacing w:after="0"/>
        <w:rPr>
          <w:rFonts w:cstheme="minorHAnsi"/>
        </w:rPr>
      </w:pPr>
    </w:p>
    <w:p w14:paraId="1F06F881" w14:textId="77777777" w:rsidR="00E744EE" w:rsidRDefault="00E744EE" w:rsidP="00EF18F7">
      <w:pPr>
        <w:spacing w:after="0"/>
        <w:rPr>
          <w:rFonts w:cstheme="minorHAnsi"/>
        </w:rPr>
      </w:pPr>
    </w:p>
    <w:p w14:paraId="22973803" w14:textId="51A00740" w:rsidR="009912D8" w:rsidRPr="009912D8" w:rsidRDefault="009912D8" w:rsidP="00EF18F7">
      <w:pPr>
        <w:spacing w:after="0"/>
        <w:rPr>
          <w:rFonts w:cstheme="minorHAnsi"/>
        </w:rPr>
      </w:pPr>
    </w:p>
    <w:p w14:paraId="7A58C07A" w14:textId="6D4CE982" w:rsidR="00E84B41" w:rsidRPr="00797A6F" w:rsidRDefault="006B5954" w:rsidP="00EF18F7">
      <w:pPr>
        <w:spacing w:after="0"/>
        <w:rPr>
          <w:rFonts w:asciiTheme="majorHAnsi" w:eastAsiaTheme="majorEastAsia" w:hAnsiTheme="majorHAnsi" w:cstheme="majorBidi"/>
          <w:b/>
          <w:spacing w:val="-10"/>
          <w:kern w:val="28"/>
          <w:sz w:val="28"/>
          <w:szCs w:val="28"/>
        </w:rPr>
      </w:pPr>
      <w:r>
        <w:rPr>
          <w:rFonts w:asciiTheme="majorHAnsi" w:eastAsiaTheme="majorEastAsia" w:hAnsiTheme="majorHAnsi" w:cstheme="majorBidi"/>
          <w:b/>
          <w:spacing w:val="-10"/>
          <w:kern w:val="28"/>
          <w:sz w:val="28"/>
          <w:szCs w:val="28"/>
        </w:rPr>
        <w:t>R</w:t>
      </w:r>
      <w:r w:rsidR="00E84B41" w:rsidRPr="00797A6F">
        <w:rPr>
          <w:rFonts w:asciiTheme="majorHAnsi" w:eastAsiaTheme="majorEastAsia" w:hAnsiTheme="majorHAnsi" w:cstheme="majorBidi"/>
          <w:b/>
          <w:spacing w:val="-10"/>
          <w:kern w:val="28"/>
          <w:sz w:val="28"/>
          <w:szCs w:val="28"/>
        </w:rPr>
        <w:t>eligionsgeschichte</w:t>
      </w:r>
      <w:r w:rsidR="00797A6F">
        <w:rPr>
          <w:rFonts w:asciiTheme="majorHAnsi" w:eastAsiaTheme="majorEastAsia" w:hAnsiTheme="majorHAnsi" w:cstheme="majorBidi"/>
          <w:b/>
          <w:spacing w:val="-10"/>
          <w:kern w:val="28"/>
          <w:sz w:val="28"/>
          <w:szCs w:val="28"/>
        </w:rPr>
        <w:t xml:space="preserve"> (Fachbereich 05)</w:t>
      </w:r>
    </w:p>
    <w:p w14:paraId="7C84A102" w14:textId="74DF929C" w:rsidR="00E84B41" w:rsidRDefault="00E84B41" w:rsidP="00EF18F7">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4A4DBB" w14:paraId="5886DFBA" w14:textId="77777777" w:rsidTr="004A4DBB">
        <w:tc>
          <w:tcPr>
            <w:tcW w:w="9060" w:type="dxa"/>
            <w:gridSpan w:val="2"/>
          </w:tcPr>
          <w:p w14:paraId="1DAB87D6" w14:textId="4410BC68" w:rsidR="004A4DBB" w:rsidRPr="007F1B0F" w:rsidRDefault="00761045" w:rsidP="00006CBE">
            <w:pPr>
              <w:rPr>
                <w:rFonts w:cstheme="minorHAnsi"/>
                <w:b/>
              </w:rPr>
            </w:pPr>
            <w:r>
              <w:rPr>
                <w:rFonts w:cstheme="minorHAnsi"/>
                <w:b/>
              </w:rPr>
              <w:t>Seminar: Endzeit- und Jenseitsvorstellungen</w:t>
            </w:r>
          </w:p>
        </w:tc>
      </w:tr>
      <w:tr w:rsidR="004A4DBB" w:rsidRPr="0054394D" w14:paraId="4C57E6AB" w14:textId="77777777" w:rsidTr="00AF5084">
        <w:tc>
          <w:tcPr>
            <w:tcW w:w="1271" w:type="dxa"/>
          </w:tcPr>
          <w:p w14:paraId="4941CB3F" w14:textId="4041C1C4" w:rsidR="004A4DBB" w:rsidRDefault="004A4DBB" w:rsidP="003A255D">
            <w:pPr>
              <w:rPr>
                <w:rFonts w:cstheme="minorHAnsi"/>
              </w:rPr>
            </w:pPr>
            <w:r>
              <w:rPr>
                <w:rFonts w:cstheme="minorHAnsi"/>
              </w:rPr>
              <w:t>Dozent:</w:t>
            </w:r>
          </w:p>
        </w:tc>
        <w:tc>
          <w:tcPr>
            <w:tcW w:w="7789" w:type="dxa"/>
          </w:tcPr>
          <w:p w14:paraId="7C1F0035" w14:textId="19C6CAD9" w:rsidR="004A4DBB" w:rsidRPr="0054394D" w:rsidRDefault="00761045" w:rsidP="00E76865">
            <w:pPr>
              <w:rPr>
                <w:rFonts w:cstheme="minorHAnsi"/>
              </w:rPr>
            </w:pPr>
            <w:r>
              <w:rPr>
                <w:rFonts w:cstheme="minorHAnsi"/>
              </w:rPr>
              <w:t>Prof. Dr. Kai Merten</w:t>
            </w:r>
          </w:p>
        </w:tc>
      </w:tr>
      <w:tr w:rsidR="004A4DBB" w:rsidRPr="0054394D" w14:paraId="1B50A795" w14:textId="77777777" w:rsidTr="00AF5084">
        <w:tc>
          <w:tcPr>
            <w:tcW w:w="1271" w:type="dxa"/>
          </w:tcPr>
          <w:p w14:paraId="6338F9DF" w14:textId="77777777" w:rsidR="004A4DBB" w:rsidRPr="0054394D" w:rsidRDefault="004A4DBB" w:rsidP="004A4DBB">
            <w:pPr>
              <w:rPr>
                <w:rFonts w:cstheme="minorHAnsi"/>
              </w:rPr>
            </w:pPr>
            <w:r w:rsidRPr="0054394D">
              <w:rPr>
                <w:rFonts w:cstheme="minorHAnsi"/>
              </w:rPr>
              <w:t>Zeit:</w:t>
            </w:r>
          </w:p>
        </w:tc>
        <w:tc>
          <w:tcPr>
            <w:tcW w:w="7789" w:type="dxa"/>
          </w:tcPr>
          <w:p w14:paraId="1BD6D25B" w14:textId="0E2E6393" w:rsidR="004A4DBB" w:rsidRPr="0054394D" w:rsidRDefault="00761045" w:rsidP="00E76865">
            <w:pPr>
              <w:rPr>
                <w:rFonts w:cstheme="minorHAnsi"/>
              </w:rPr>
            </w:pPr>
            <w:r>
              <w:rPr>
                <w:rFonts w:cstheme="minorHAnsi"/>
              </w:rPr>
              <w:t>Di 14</w:t>
            </w:r>
            <w:r w:rsidR="0073338E">
              <w:rPr>
                <w:rFonts w:cstheme="minorHAnsi"/>
              </w:rPr>
              <w:t>-</w:t>
            </w:r>
            <w:r>
              <w:rPr>
                <w:rFonts w:cstheme="minorHAnsi"/>
              </w:rPr>
              <w:t>16</w:t>
            </w:r>
          </w:p>
        </w:tc>
      </w:tr>
      <w:tr w:rsidR="004A4DBB" w:rsidRPr="0054394D" w14:paraId="4F1BD956" w14:textId="77777777" w:rsidTr="00AF5084">
        <w:tc>
          <w:tcPr>
            <w:tcW w:w="1271" w:type="dxa"/>
          </w:tcPr>
          <w:p w14:paraId="0039AD4A" w14:textId="77777777" w:rsidR="004A4DBB" w:rsidRPr="0054394D" w:rsidRDefault="004A4DBB" w:rsidP="004A4DBB">
            <w:pPr>
              <w:rPr>
                <w:rFonts w:cstheme="minorHAnsi"/>
              </w:rPr>
            </w:pPr>
            <w:r w:rsidRPr="0054394D">
              <w:rPr>
                <w:rFonts w:cstheme="minorHAnsi"/>
              </w:rPr>
              <w:t>Ort</w:t>
            </w:r>
          </w:p>
        </w:tc>
        <w:tc>
          <w:tcPr>
            <w:tcW w:w="7789" w:type="dxa"/>
          </w:tcPr>
          <w:p w14:paraId="3FB99F2A" w14:textId="070BD634" w:rsidR="004A4DBB" w:rsidRPr="0054394D" w:rsidRDefault="0073338E" w:rsidP="004A4DBB">
            <w:pPr>
              <w:rPr>
                <w:rFonts w:cstheme="minorHAnsi"/>
              </w:rPr>
            </w:pPr>
            <w:proofErr w:type="spellStart"/>
            <w:r>
              <w:rPr>
                <w:rFonts w:cstheme="minorHAnsi"/>
              </w:rPr>
              <w:t>Lahntor</w:t>
            </w:r>
            <w:proofErr w:type="spellEnd"/>
            <w:r>
              <w:rPr>
                <w:rFonts w:cstheme="minorHAnsi"/>
              </w:rPr>
              <w:t xml:space="preserve"> 3</w:t>
            </w:r>
          </w:p>
        </w:tc>
      </w:tr>
      <w:tr w:rsidR="004A4DBB" w:rsidRPr="00104F19" w14:paraId="52BCFF26" w14:textId="77777777" w:rsidTr="00AF5084">
        <w:tc>
          <w:tcPr>
            <w:tcW w:w="1271" w:type="dxa"/>
          </w:tcPr>
          <w:p w14:paraId="7A6DA09D" w14:textId="77777777" w:rsidR="004A4DBB" w:rsidRPr="00104F19" w:rsidRDefault="004A4DBB" w:rsidP="004A4DBB">
            <w:pPr>
              <w:rPr>
                <w:rFonts w:cstheme="minorHAnsi"/>
              </w:rPr>
            </w:pPr>
            <w:r w:rsidRPr="0054394D">
              <w:rPr>
                <w:rFonts w:cstheme="minorHAnsi"/>
              </w:rPr>
              <w:t>Inhal</w:t>
            </w:r>
            <w:r>
              <w:rPr>
                <w:rFonts w:cstheme="minorHAnsi"/>
              </w:rPr>
              <w:t>t:</w:t>
            </w:r>
          </w:p>
        </w:tc>
        <w:tc>
          <w:tcPr>
            <w:tcW w:w="7789" w:type="dxa"/>
          </w:tcPr>
          <w:p w14:paraId="5AB7A836" w14:textId="2027B55E" w:rsidR="004A4DBB" w:rsidRPr="00104F19" w:rsidRDefault="003E673C" w:rsidP="008C265C">
            <w:pPr>
              <w:rPr>
                <w:rFonts w:cstheme="minorHAnsi"/>
              </w:rPr>
            </w:pPr>
            <w:r>
              <w:t xml:space="preserve">Fast jede Religion hält in ihrer Lehre Aussagen über das Ende der Welt und über das, was nach unserem Tod kommt, bereit. Doch was sagen sie genau aus? Glauben alle Jüdinnen und Juden an ein Leben nach dem Tod? Ist das buddhistische Ziel, ins </w:t>
            </w:r>
            <w:proofErr w:type="spellStart"/>
            <w:r>
              <w:t>Nirvana</w:t>
            </w:r>
            <w:proofErr w:type="spellEnd"/>
            <w:r>
              <w:t xml:space="preserve"> zu gelangen, eine Jenseitsvorstellung? Und worin unterscheidet sich die Reinkarnationslehre im Hinduismus von der in der Theosophie? Indem wir diesen und anderen Fragen nachgehen, wollen wir in diesem Seminar unterschiedliche Religionen hinsichtlich dieser Thematik beleuchten und miteinander vergleichen.  </w:t>
            </w:r>
          </w:p>
        </w:tc>
      </w:tr>
      <w:tr w:rsidR="003E673C" w:rsidRPr="00104F19" w14:paraId="17B25081" w14:textId="77777777" w:rsidTr="00AF5084">
        <w:tc>
          <w:tcPr>
            <w:tcW w:w="1271" w:type="dxa"/>
          </w:tcPr>
          <w:p w14:paraId="04AEC23B" w14:textId="24137601" w:rsidR="003E673C" w:rsidRPr="0054394D" w:rsidRDefault="003E673C" w:rsidP="004A4DBB">
            <w:pPr>
              <w:rPr>
                <w:rFonts w:cstheme="minorHAnsi"/>
              </w:rPr>
            </w:pPr>
            <w:r>
              <w:rPr>
                <w:rFonts w:cstheme="minorHAnsi"/>
              </w:rPr>
              <w:t>Literatur:</w:t>
            </w:r>
          </w:p>
        </w:tc>
        <w:tc>
          <w:tcPr>
            <w:tcW w:w="7789" w:type="dxa"/>
          </w:tcPr>
          <w:p w14:paraId="3F5E1758" w14:textId="308C7D65" w:rsidR="003E673C" w:rsidRDefault="003E673C" w:rsidP="008C265C">
            <w:r>
              <w:t>Simm, Hans-Joachim: Und ich sah einen neuen Himmel. Jenseitsvorstellungen in den Religionen der Welt, Ostfildern 2012</w:t>
            </w:r>
          </w:p>
        </w:tc>
      </w:tr>
    </w:tbl>
    <w:p w14:paraId="49ACA1F8" w14:textId="77777777" w:rsidR="00EF3750" w:rsidRDefault="00EF3750" w:rsidP="00EF18F7">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4A4DBB" w14:paraId="758904E6" w14:textId="77777777" w:rsidTr="004A4DBB">
        <w:tc>
          <w:tcPr>
            <w:tcW w:w="9060" w:type="dxa"/>
            <w:gridSpan w:val="2"/>
          </w:tcPr>
          <w:p w14:paraId="6821D8DA" w14:textId="3940DE70" w:rsidR="004A4DBB" w:rsidRPr="003F5901" w:rsidRDefault="004A4DBB" w:rsidP="0073338E">
            <w:pPr>
              <w:rPr>
                <w:rFonts w:cstheme="minorHAnsi"/>
                <w:b/>
              </w:rPr>
            </w:pPr>
            <w:r>
              <w:rPr>
                <w:rFonts w:cstheme="minorHAnsi"/>
                <w:b/>
              </w:rPr>
              <w:t xml:space="preserve">Seminar: </w:t>
            </w:r>
            <w:r w:rsidR="0073338E">
              <w:rPr>
                <w:rFonts w:cstheme="minorHAnsi"/>
                <w:b/>
              </w:rPr>
              <w:t>Religiöser Fundamentalismus</w:t>
            </w:r>
          </w:p>
        </w:tc>
      </w:tr>
      <w:tr w:rsidR="004A4DBB" w14:paraId="7C43F9EF" w14:textId="77777777" w:rsidTr="00AF5084">
        <w:tc>
          <w:tcPr>
            <w:tcW w:w="1271" w:type="dxa"/>
          </w:tcPr>
          <w:p w14:paraId="248DE65D" w14:textId="77777777" w:rsidR="004A4DBB" w:rsidRDefault="004A4DBB" w:rsidP="004A4DBB">
            <w:pPr>
              <w:rPr>
                <w:rFonts w:cstheme="minorHAnsi"/>
              </w:rPr>
            </w:pPr>
            <w:r>
              <w:rPr>
                <w:rFonts w:cstheme="minorHAnsi"/>
              </w:rPr>
              <w:t>Dozent:</w:t>
            </w:r>
          </w:p>
        </w:tc>
        <w:tc>
          <w:tcPr>
            <w:tcW w:w="7789" w:type="dxa"/>
          </w:tcPr>
          <w:p w14:paraId="72CB4C88" w14:textId="56D0DE4A" w:rsidR="004A4DBB" w:rsidRDefault="0073338E" w:rsidP="004A4DBB">
            <w:pPr>
              <w:rPr>
                <w:rFonts w:cstheme="minorHAnsi"/>
              </w:rPr>
            </w:pPr>
            <w:r>
              <w:rPr>
                <w:rFonts w:cstheme="minorHAnsi"/>
              </w:rPr>
              <w:t>Prof. Dr. Kai Merten</w:t>
            </w:r>
          </w:p>
        </w:tc>
      </w:tr>
      <w:tr w:rsidR="004A4DBB" w14:paraId="742B695C" w14:textId="77777777" w:rsidTr="00AF5084">
        <w:tc>
          <w:tcPr>
            <w:tcW w:w="1271" w:type="dxa"/>
          </w:tcPr>
          <w:p w14:paraId="56D841D4" w14:textId="77777777" w:rsidR="004A4DBB" w:rsidRDefault="004A4DBB" w:rsidP="004A4DBB">
            <w:pPr>
              <w:rPr>
                <w:rFonts w:cstheme="minorHAnsi"/>
              </w:rPr>
            </w:pPr>
            <w:r>
              <w:rPr>
                <w:rFonts w:cstheme="minorHAnsi"/>
              </w:rPr>
              <w:t>Zeit:</w:t>
            </w:r>
          </w:p>
        </w:tc>
        <w:tc>
          <w:tcPr>
            <w:tcW w:w="7789" w:type="dxa"/>
          </w:tcPr>
          <w:p w14:paraId="41625388" w14:textId="2341D8F3" w:rsidR="004A4DBB" w:rsidRDefault="0073338E" w:rsidP="006266B5">
            <w:pPr>
              <w:rPr>
                <w:rFonts w:cstheme="minorHAnsi"/>
              </w:rPr>
            </w:pPr>
            <w:r>
              <w:rPr>
                <w:rFonts w:cstheme="minorHAnsi"/>
              </w:rPr>
              <w:t>Mi 10-12 Uhr</w:t>
            </w:r>
          </w:p>
        </w:tc>
      </w:tr>
      <w:tr w:rsidR="004A4DBB" w:rsidRPr="001F74B2" w14:paraId="270901F7" w14:textId="77777777" w:rsidTr="00AF5084">
        <w:tc>
          <w:tcPr>
            <w:tcW w:w="1271" w:type="dxa"/>
          </w:tcPr>
          <w:p w14:paraId="4075F046" w14:textId="77777777" w:rsidR="004A4DBB" w:rsidRDefault="004A4DBB" w:rsidP="004A4DBB">
            <w:pPr>
              <w:rPr>
                <w:rFonts w:cstheme="minorHAnsi"/>
              </w:rPr>
            </w:pPr>
            <w:r>
              <w:rPr>
                <w:rFonts w:cstheme="minorHAnsi"/>
              </w:rPr>
              <w:t>Ort:</w:t>
            </w:r>
          </w:p>
        </w:tc>
        <w:tc>
          <w:tcPr>
            <w:tcW w:w="7789" w:type="dxa"/>
          </w:tcPr>
          <w:p w14:paraId="078F7F08" w14:textId="2791BBF0" w:rsidR="004A4DBB" w:rsidRPr="0054394D" w:rsidRDefault="0073338E" w:rsidP="004A4DBB">
            <w:pPr>
              <w:rPr>
                <w:rFonts w:cstheme="minorHAnsi"/>
              </w:rPr>
            </w:pPr>
            <w:proofErr w:type="spellStart"/>
            <w:r>
              <w:rPr>
                <w:rFonts w:cstheme="minorHAnsi"/>
              </w:rPr>
              <w:t>Lahntor</w:t>
            </w:r>
            <w:proofErr w:type="spellEnd"/>
            <w:r>
              <w:rPr>
                <w:rFonts w:cstheme="minorHAnsi"/>
              </w:rPr>
              <w:t xml:space="preserve"> 3</w:t>
            </w:r>
          </w:p>
        </w:tc>
      </w:tr>
      <w:tr w:rsidR="004A4DBB" w:rsidRPr="001F74B2" w14:paraId="35F1F671" w14:textId="77777777" w:rsidTr="00AF5084">
        <w:tc>
          <w:tcPr>
            <w:tcW w:w="1271" w:type="dxa"/>
          </w:tcPr>
          <w:p w14:paraId="1F9D3314" w14:textId="77777777" w:rsidR="004A4DBB" w:rsidRPr="0054394D" w:rsidRDefault="004A4DBB" w:rsidP="004A4DBB">
            <w:pPr>
              <w:rPr>
                <w:rFonts w:cstheme="minorHAnsi"/>
              </w:rPr>
            </w:pPr>
            <w:r w:rsidRPr="0054394D">
              <w:rPr>
                <w:rFonts w:cstheme="minorHAnsi"/>
              </w:rPr>
              <w:t>Inhalt:</w:t>
            </w:r>
          </w:p>
        </w:tc>
        <w:tc>
          <w:tcPr>
            <w:tcW w:w="7789" w:type="dxa"/>
          </w:tcPr>
          <w:p w14:paraId="6CBD51A4" w14:textId="0A5EF4F5" w:rsidR="004A4DBB" w:rsidRPr="003A375C" w:rsidRDefault="003E673C" w:rsidP="003A375C">
            <w:pPr>
              <w:rPr>
                <w:rFonts w:cstheme="minorHAnsi"/>
              </w:rPr>
            </w:pPr>
            <w:r>
              <w:t>Nicht nur im politischen Spektrum vermehren und verstärken sich extreme und extremistische Tendenzen, auch in Bezug auf die Religionen scheint das ein weltweites Phänomen zu sein: vom US-amerikanischen „</w:t>
            </w:r>
            <w:proofErr w:type="spellStart"/>
            <w:r>
              <w:t>Bible</w:t>
            </w:r>
            <w:proofErr w:type="spellEnd"/>
            <w:r>
              <w:t xml:space="preserve">-Belt“, dem Kampf orthodoxer Kirchen gegen vermeintlich westliche Werte und </w:t>
            </w:r>
            <w:proofErr w:type="spellStart"/>
            <w:r>
              <w:t>Shincheonji</w:t>
            </w:r>
            <w:proofErr w:type="spellEnd"/>
            <w:r>
              <w:t xml:space="preserve"> über IS, </w:t>
            </w:r>
            <w:proofErr w:type="spellStart"/>
            <w:r>
              <w:t>Hizbollah</w:t>
            </w:r>
            <w:proofErr w:type="spellEnd"/>
            <w:r>
              <w:t xml:space="preserve"> und Hamas bis hin zur hinduistischen „Indischen Volkspartei“ und wiedererstarkten indigenen Religionen in Afrika. Woran liegt das? Welche religiösen Gruppen befördern das und verfolgen solche Ziele? Und können sie überhaupt unter dem Begriff „Fundamentalismus“ zusammengefasst werden, oder muss da differenziert werden? Diesen Fragen werden wir in diesem Seminar nachgehen.</w:t>
            </w:r>
          </w:p>
        </w:tc>
      </w:tr>
      <w:tr w:rsidR="003A375C" w:rsidRPr="001F74B2" w14:paraId="744FFB98" w14:textId="77777777" w:rsidTr="00AF5084">
        <w:tc>
          <w:tcPr>
            <w:tcW w:w="1271" w:type="dxa"/>
          </w:tcPr>
          <w:p w14:paraId="2FDDD10F" w14:textId="2F76AA77" w:rsidR="003A375C" w:rsidRPr="0054394D" w:rsidRDefault="003A375C" w:rsidP="004A4DBB">
            <w:pPr>
              <w:rPr>
                <w:rFonts w:cstheme="minorHAnsi"/>
              </w:rPr>
            </w:pPr>
            <w:r>
              <w:rPr>
                <w:rFonts w:cstheme="minorHAnsi"/>
              </w:rPr>
              <w:t>Literatur:</w:t>
            </w:r>
          </w:p>
        </w:tc>
        <w:tc>
          <w:tcPr>
            <w:tcW w:w="7789" w:type="dxa"/>
          </w:tcPr>
          <w:p w14:paraId="3816408B" w14:textId="77777777" w:rsidR="003E673C" w:rsidRPr="003E673C" w:rsidRDefault="003E673C" w:rsidP="003E673C">
            <w:pPr>
              <w:pStyle w:val="Listenabsatz"/>
              <w:numPr>
                <w:ilvl w:val="0"/>
                <w:numId w:val="35"/>
              </w:numPr>
              <w:ind w:left="321" w:hanging="284"/>
              <w:rPr>
                <w:rFonts w:cstheme="minorHAnsi"/>
                <w:color w:val="000000"/>
                <w:shd w:val="clear" w:color="auto" w:fill="FFFFFF"/>
              </w:rPr>
            </w:pPr>
            <w:proofErr w:type="spellStart"/>
            <w:r>
              <w:t>Geldbach</w:t>
            </w:r>
            <w:proofErr w:type="spellEnd"/>
            <w:r>
              <w:t>, Erich: Fundamentalismus, in: Handbuch der Religionen I-10 (8. EL 2004)</w:t>
            </w:r>
          </w:p>
          <w:p w14:paraId="6BAA035D" w14:textId="68558DCB" w:rsidR="003A375C" w:rsidRPr="003E673C" w:rsidRDefault="003E673C" w:rsidP="003E673C">
            <w:pPr>
              <w:pStyle w:val="Listenabsatz"/>
              <w:numPr>
                <w:ilvl w:val="0"/>
                <w:numId w:val="35"/>
              </w:numPr>
              <w:ind w:left="321" w:hanging="284"/>
              <w:rPr>
                <w:rFonts w:cstheme="minorHAnsi"/>
                <w:color w:val="000000"/>
                <w:shd w:val="clear" w:color="auto" w:fill="FFFFFF"/>
              </w:rPr>
            </w:pPr>
            <w:r>
              <w:t>Seidensticker, Tilman: Islamismus. Geschichte, Vordenker</w:t>
            </w:r>
            <w:r w:rsidR="00631016">
              <w:t>, Organisationen, München 22014</w:t>
            </w:r>
          </w:p>
        </w:tc>
      </w:tr>
    </w:tbl>
    <w:p w14:paraId="7C700717" w14:textId="3E2491C9" w:rsidR="00DE2099" w:rsidRDefault="00DE2099" w:rsidP="00EF18F7">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DE2099" w14:paraId="055E835F" w14:textId="77777777" w:rsidTr="00DE2099">
        <w:tc>
          <w:tcPr>
            <w:tcW w:w="9060" w:type="dxa"/>
            <w:gridSpan w:val="2"/>
          </w:tcPr>
          <w:p w14:paraId="2B62B8F6" w14:textId="16C0F13F" w:rsidR="00DE2099" w:rsidRPr="007F1B0F" w:rsidRDefault="00DE2099" w:rsidP="006D65F1">
            <w:pPr>
              <w:rPr>
                <w:rFonts w:cstheme="minorHAnsi"/>
                <w:b/>
              </w:rPr>
            </w:pPr>
            <w:r>
              <w:rPr>
                <w:rFonts w:cstheme="minorHAnsi"/>
                <w:b/>
              </w:rPr>
              <w:t xml:space="preserve">Seminar: </w:t>
            </w:r>
            <w:proofErr w:type="spellStart"/>
            <w:r w:rsidR="0073338E">
              <w:rPr>
                <w:rFonts w:cstheme="minorHAnsi"/>
                <w:b/>
              </w:rPr>
              <w:t>Suniten</w:t>
            </w:r>
            <w:proofErr w:type="spellEnd"/>
            <w:r w:rsidR="0073338E">
              <w:rPr>
                <w:rFonts w:cstheme="minorHAnsi"/>
                <w:b/>
              </w:rPr>
              <w:t xml:space="preserve">, </w:t>
            </w:r>
            <w:proofErr w:type="spellStart"/>
            <w:r w:rsidR="0073338E">
              <w:rPr>
                <w:rFonts w:cstheme="minorHAnsi"/>
                <w:b/>
              </w:rPr>
              <w:t>Aleviten</w:t>
            </w:r>
            <w:proofErr w:type="spellEnd"/>
            <w:r w:rsidR="0073338E">
              <w:rPr>
                <w:rFonts w:cstheme="minorHAnsi"/>
                <w:b/>
              </w:rPr>
              <w:t xml:space="preserve">, Armenier – religiöse Vielfalt im </w:t>
            </w:r>
            <w:r w:rsidR="006D65F1">
              <w:rPr>
                <w:rFonts w:cstheme="minorHAnsi"/>
                <w:b/>
              </w:rPr>
              <w:t>türki</w:t>
            </w:r>
            <w:r w:rsidR="0073338E">
              <w:rPr>
                <w:rFonts w:cstheme="minorHAnsi"/>
                <w:b/>
              </w:rPr>
              <w:t>schen Kulturraum</w:t>
            </w:r>
          </w:p>
        </w:tc>
      </w:tr>
      <w:tr w:rsidR="00DE2099" w:rsidRPr="0054394D" w14:paraId="4C7CEF99" w14:textId="77777777" w:rsidTr="00AF5084">
        <w:tc>
          <w:tcPr>
            <w:tcW w:w="1271" w:type="dxa"/>
          </w:tcPr>
          <w:p w14:paraId="15E28A5D" w14:textId="022A7F28" w:rsidR="00DE2099" w:rsidRDefault="00DE2099" w:rsidP="003A255D">
            <w:pPr>
              <w:rPr>
                <w:rFonts w:cstheme="minorHAnsi"/>
              </w:rPr>
            </w:pPr>
            <w:r>
              <w:rPr>
                <w:rFonts w:cstheme="minorHAnsi"/>
              </w:rPr>
              <w:t>Dozent:</w:t>
            </w:r>
          </w:p>
        </w:tc>
        <w:tc>
          <w:tcPr>
            <w:tcW w:w="7789" w:type="dxa"/>
          </w:tcPr>
          <w:p w14:paraId="2EE2C3C4" w14:textId="5F52FAB4" w:rsidR="00DE2099" w:rsidRPr="0054394D" w:rsidRDefault="006D65F1" w:rsidP="00DE2099">
            <w:pPr>
              <w:rPr>
                <w:rFonts w:cstheme="minorHAnsi"/>
              </w:rPr>
            </w:pPr>
            <w:r>
              <w:rPr>
                <w:rFonts w:cstheme="minorHAnsi"/>
              </w:rPr>
              <w:t>Prof. Dr. Kai Merten</w:t>
            </w:r>
          </w:p>
        </w:tc>
      </w:tr>
      <w:tr w:rsidR="00DE2099" w:rsidRPr="0054394D" w14:paraId="32247C05" w14:textId="77777777" w:rsidTr="00AF5084">
        <w:tc>
          <w:tcPr>
            <w:tcW w:w="1271" w:type="dxa"/>
          </w:tcPr>
          <w:p w14:paraId="70009FAA" w14:textId="77777777" w:rsidR="00DE2099" w:rsidRPr="0054394D" w:rsidRDefault="00DE2099" w:rsidP="00DE2099">
            <w:pPr>
              <w:rPr>
                <w:rFonts w:cstheme="minorHAnsi"/>
              </w:rPr>
            </w:pPr>
            <w:r w:rsidRPr="0054394D">
              <w:rPr>
                <w:rFonts w:cstheme="minorHAnsi"/>
              </w:rPr>
              <w:t>Zeit:</w:t>
            </w:r>
          </w:p>
        </w:tc>
        <w:tc>
          <w:tcPr>
            <w:tcW w:w="7789" w:type="dxa"/>
          </w:tcPr>
          <w:p w14:paraId="62FA29DA" w14:textId="576BB98E" w:rsidR="00DE2099" w:rsidRPr="0054394D" w:rsidRDefault="006D65F1" w:rsidP="001D6D9E">
            <w:pPr>
              <w:rPr>
                <w:rFonts w:cstheme="minorHAnsi"/>
              </w:rPr>
            </w:pPr>
            <w:r>
              <w:rPr>
                <w:rFonts w:cstheme="minorHAnsi"/>
              </w:rPr>
              <w:t>Do 14</w:t>
            </w:r>
            <w:r w:rsidR="001D6D9E">
              <w:rPr>
                <w:rFonts w:cstheme="minorHAnsi"/>
              </w:rPr>
              <w:t>-16 Uhr</w:t>
            </w:r>
          </w:p>
        </w:tc>
      </w:tr>
      <w:tr w:rsidR="00DE2099" w:rsidRPr="0054394D" w14:paraId="2CB08671" w14:textId="77777777" w:rsidTr="00AF5084">
        <w:tc>
          <w:tcPr>
            <w:tcW w:w="1271" w:type="dxa"/>
          </w:tcPr>
          <w:p w14:paraId="3CB68DE7" w14:textId="77777777" w:rsidR="00DE2099" w:rsidRPr="0054394D" w:rsidRDefault="00DE2099" w:rsidP="00DE2099">
            <w:pPr>
              <w:rPr>
                <w:rFonts w:cstheme="minorHAnsi"/>
              </w:rPr>
            </w:pPr>
            <w:r w:rsidRPr="0054394D">
              <w:rPr>
                <w:rFonts w:cstheme="minorHAnsi"/>
              </w:rPr>
              <w:t>Ort</w:t>
            </w:r>
          </w:p>
        </w:tc>
        <w:tc>
          <w:tcPr>
            <w:tcW w:w="7789" w:type="dxa"/>
          </w:tcPr>
          <w:p w14:paraId="426EB8B3" w14:textId="54F7FF53" w:rsidR="00DE2099" w:rsidRPr="0054394D" w:rsidRDefault="006D65F1" w:rsidP="00DE2099">
            <w:pPr>
              <w:rPr>
                <w:rFonts w:cstheme="minorHAnsi"/>
              </w:rPr>
            </w:pPr>
            <w:proofErr w:type="spellStart"/>
            <w:r>
              <w:rPr>
                <w:rFonts w:cstheme="minorHAnsi"/>
              </w:rPr>
              <w:t>Lahntor</w:t>
            </w:r>
            <w:proofErr w:type="spellEnd"/>
            <w:r>
              <w:rPr>
                <w:rFonts w:cstheme="minorHAnsi"/>
              </w:rPr>
              <w:t xml:space="preserve"> 3</w:t>
            </w:r>
          </w:p>
        </w:tc>
      </w:tr>
      <w:tr w:rsidR="00DE2099" w:rsidRPr="00104F19" w14:paraId="4DA9D832" w14:textId="77777777" w:rsidTr="00AF5084">
        <w:tc>
          <w:tcPr>
            <w:tcW w:w="1271" w:type="dxa"/>
          </w:tcPr>
          <w:p w14:paraId="0B22679C" w14:textId="77777777" w:rsidR="00DE2099" w:rsidRPr="00104F19" w:rsidRDefault="00DE2099" w:rsidP="00DE2099">
            <w:pPr>
              <w:rPr>
                <w:rFonts w:cstheme="minorHAnsi"/>
              </w:rPr>
            </w:pPr>
            <w:r w:rsidRPr="0054394D">
              <w:rPr>
                <w:rFonts w:cstheme="minorHAnsi"/>
              </w:rPr>
              <w:t>Inhal</w:t>
            </w:r>
            <w:r>
              <w:rPr>
                <w:rFonts w:cstheme="minorHAnsi"/>
              </w:rPr>
              <w:t>t:</w:t>
            </w:r>
          </w:p>
        </w:tc>
        <w:tc>
          <w:tcPr>
            <w:tcW w:w="7789" w:type="dxa"/>
          </w:tcPr>
          <w:p w14:paraId="41ED74E2" w14:textId="6044A86B" w:rsidR="00DE2099" w:rsidRPr="009757C5" w:rsidRDefault="00631016" w:rsidP="00DE2099">
            <w:pPr>
              <w:rPr>
                <w:rFonts w:cstheme="minorHAnsi"/>
              </w:rPr>
            </w:pPr>
            <w:r>
              <w:t xml:space="preserve">Die Gleichung Türke = Moslem stimmt nur bedingt; denn im türkischen Kulturraum finden sich neben dem sunnitischen Islam zahlreiche religiöse Minderheiten, von den </w:t>
            </w:r>
            <w:proofErr w:type="spellStart"/>
            <w:r>
              <w:t>Aleviten</w:t>
            </w:r>
            <w:proofErr w:type="spellEnd"/>
            <w:r>
              <w:t xml:space="preserve"> bis zu den Armeniern und von den Juden bis zu den </w:t>
            </w:r>
            <w:proofErr w:type="spellStart"/>
            <w:r>
              <w:t>Jeziden</w:t>
            </w:r>
            <w:proofErr w:type="spellEnd"/>
            <w:r>
              <w:t xml:space="preserve"> u. a. m. </w:t>
            </w:r>
            <w:r>
              <w:lastRenderedPageBreak/>
              <w:t>Was besagt ihre Lehre? Wie sieht ihre religiöse Praxis und ihre gesellschaftliche Stellung aus? Wie ist ihr Verhältnis zum vorherrschenden sunnitischen Islam? Und wie geht die staatliche Macht mit ihnen um? Solchen Fragen soll in diesem Seminar nachgegangen werden. </w:t>
            </w:r>
          </w:p>
        </w:tc>
      </w:tr>
      <w:tr w:rsidR="000022C8" w:rsidRPr="003B5045" w14:paraId="4BF539DA" w14:textId="77777777" w:rsidTr="00AF5084">
        <w:tc>
          <w:tcPr>
            <w:tcW w:w="1271" w:type="dxa"/>
          </w:tcPr>
          <w:p w14:paraId="0DE85A96" w14:textId="3D4A990A" w:rsidR="000022C8" w:rsidRPr="0054394D" w:rsidRDefault="000022C8" w:rsidP="00DE2099">
            <w:pPr>
              <w:rPr>
                <w:rFonts w:cstheme="minorHAnsi"/>
              </w:rPr>
            </w:pPr>
            <w:r>
              <w:rPr>
                <w:rFonts w:cstheme="minorHAnsi"/>
              </w:rPr>
              <w:lastRenderedPageBreak/>
              <w:t>Literatur:</w:t>
            </w:r>
          </w:p>
        </w:tc>
        <w:tc>
          <w:tcPr>
            <w:tcW w:w="7789" w:type="dxa"/>
          </w:tcPr>
          <w:p w14:paraId="25E7E2D1" w14:textId="70D9E9F6" w:rsidR="000022C8" w:rsidRPr="009757C5" w:rsidRDefault="00631016" w:rsidP="00BB353B">
            <w:pPr>
              <w:pStyle w:val="Listenabsatz"/>
              <w:ind w:left="39"/>
              <w:rPr>
                <w:rFonts w:cstheme="minorHAnsi"/>
              </w:rPr>
            </w:pPr>
            <w:r>
              <w:t>Gottschlich, Jürgen: Türkei. Erdogans Griff nach der Alleinherrschaft, Bonn 2017 (für wenig Geld über die Bundeszentrale für politische Bildung zu bekommen).</w:t>
            </w:r>
          </w:p>
        </w:tc>
      </w:tr>
    </w:tbl>
    <w:p w14:paraId="575F40C2" w14:textId="162E6D03" w:rsidR="001D6D9E" w:rsidRDefault="001D6D9E" w:rsidP="00EF18F7">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1D6D9E" w14:paraId="65616B51" w14:textId="77777777" w:rsidTr="001D6D9E">
        <w:tc>
          <w:tcPr>
            <w:tcW w:w="9060" w:type="dxa"/>
            <w:gridSpan w:val="2"/>
          </w:tcPr>
          <w:p w14:paraId="7C4E5D62" w14:textId="0D696351" w:rsidR="001D6D9E" w:rsidRPr="007F1B0F" w:rsidRDefault="001D6D9E" w:rsidP="001D6D9E">
            <w:pPr>
              <w:rPr>
                <w:rFonts w:cstheme="minorHAnsi"/>
                <w:b/>
              </w:rPr>
            </w:pPr>
            <w:r>
              <w:rPr>
                <w:rFonts w:cstheme="minorHAnsi"/>
                <w:b/>
              </w:rPr>
              <w:t>Seminar: Nationalisten, Traditionalisten und Reformer – Die Religionen im Nahen Osten unter den Herausforderungen der Moderne</w:t>
            </w:r>
          </w:p>
        </w:tc>
      </w:tr>
      <w:tr w:rsidR="001D6D9E" w:rsidRPr="0054394D" w14:paraId="4DDD8D04" w14:textId="77777777" w:rsidTr="00AF5084">
        <w:tc>
          <w:tcPr>
            <w:tcW w:w="1271" w:type="dxa"/>
          </w:tcPr>
          <w:p w14:paraId="655EDFDC" w14:textId="0C7E98B5" w:rsidR="001D6D9E" w:rsidRDefault="001D6D9E" w:rsidP="003A255D">
            <w:pPr>
              <w:rPr>
                <w:rFonts w:cstheme="minorHAnsi"/>
              </w:rPr>
            </w:pPr>
            <w:r>
              <w:rPr>
                <w:rFonts w:cstheme="minorHAnsi"/>
              </w:rPr>
              <w:t>Dozent:</w:t>
            </w:r>
          </w:p>
        </w:tc>
        <w:tc>
          <w:tcPr>
            <w:tcW w:w="7789" w:type="dxa"/>
          </w:tcPr>
          <w:p w14:paraId="03BEE82C" w14:textId="77777777" w:rsidR="001D6D9E" w:rsidRPr="0054394D" w:rsidRDefault="001D6D9E" w:rsidP="001D6D9E">
            <w:pPr>
              <w:rPr>
                <w:rFonts w:cstheme="minorHAnsi"/>
              </w:rPr>
            </w:pPr>
            <w:r>
              <w:rPr>
                <w:rFonts w:cstheme="minorHAnsi"/>
              </w:rPr>
              <w:t>Prof. Dr. Kai Merten</w:t>
            </w:r>
          </w:p>
        </w:tc>
      </w:tr>
      <w:tr w:rsidR="001D6D9E" w:rsidRPr="0054394D" w14:paraId="6D545B77" w14:textId="77777777" w:rsidTr="00AF5084">
        <w:tc>
          <w:tcPr>
            <w:tcW w:w="1271" w:type="dxa"/>
          </w:tcPr>
          <w:p w14:paraId="4777B2A9" w14:textId="77777777" w:rsidR="001D6D9E" w:rsidRPr="0054394D" w:rsidRDefault="001D6D9E" w:rsidP="001D6D9E">
            <w:pPr>
              <w:rPr>
                <w:rFonts w:cstheme="minorHAnsi"/>
              </w:rPr>
            </w:pPr>
            <w:r w:rsidRPr="0054394D">
              <w:rPr>
                <w:rFonts w:cstheme="minorHAnsi"/>
              </w:rPr>
              <w:t>Zeit:</w:t>
            </w:r>
          </w:p>
        </w:tc>
        <w:tc>
          <w:tcPr>
            <w:tcW w:w="7789" w:type="dxa"/>
          </w:tcPr>
          <w:p w14:paraId="560DDFED" w14:textId="4813C7A1" w:rsidR="001D6D9E" w:rsidRPr="0054394D" w:rsidRDefault="001D6D9E" w:rsidP="001D6D9E">
            <w:pPr>
              <w:rPr>
                <w:rFonts w:cstheme="minorHAnsi"/>
              </w:rPr>
            </w:pPr>
            <w:r>
              <w:rPr>
                <w:rFonts w:cstheme="minorHAnsi"/>
              </w:rPr>
              <w:t>Do 16-18 Uhr</w:t>
            </w:r>
          </w:p>
        </w:tc>
      </w:tr>
      <w:tr w:rsidR="001D6D9E" w:rsidRPr="0054394D" w14:paraId="199EA15C" w14:textId="77777777" w:rsidTr="00AF5084">
        <w:tc>
          <w:tcPr>
            <w:tcW w:w="1271" w:type="dxa"/>
          </w:tcPr>
          <w:p w14:paraId="5845D24D" w14:textId="77777777" w:rsidR="001D6D9E" w:rsidRPr="0054394D" w:rsidRDefault="001D6D9E" w:rsidP="001D6D9E">
            <w:pPr>
              <w:rPr>
                <w:rFonts w:cstheme="minorHAnsi"/>
              </w:rPr>
            </w:pPr>
            <w:r w:rsidRPr="0054394D">
              <w:rPr>
                <w:rFonts w:cstheme="minorHAnsi"/>
              </w:rPr>
              <w:t>Ort</w:t>
            </w:r>
          </w:p>
        </w:tc>
        <w:tc>
          <w:tcPr>
            <w:tcW w:w="7789" w:type="dxa"/>
          </w:tcPr>
          <w:p w14:paraId="09A1A75F" w14:textId="77777777" w:rsidR="001D6D9E" w:rsidRPr="0054394D" w:rsidRDefault="001D6D9E" w:rsidP="001D6D9E">
            <w:pPr>
              <w:rPr>
                <w:rFonts w:cstheme="minorHAnsi"/>
              </w:rPr>
            </w:pPr>
            <w:proofErr w:type="spellStart"/>
            <w:r>
              <w:rPr>
                <w:rFonts w:cstheme="minorHAnsi"/>
              </w:rPr>
              <w:t>Lahntor</w:t>
            </w:r>
            <w:proofErr w:type="spellEnd"/>
            <w:r>
              <w:rPr>
                <w:rFonts w:cstheme="minorHAnsi"/>
              </w:rPr>
              <w:t xml:space="preserve"> 3</w:t>
            </w:r>
          </w:p>
        </w:tc>
      </w:tr>
      <w:tr w:rsidR="001D6D9E" w:rsidRPr="00104F19" w14:paraId="72398BEC" w14:textId="77777777" w:rsidTr="00AF5084">
        <w:tc>
          <w:tcPr>
            <w:tcW w:w="1271" w:type="dxa"/>
          </w:tcPr>
          <w:p w14:paraId="75A10296" w14:textId="77777777" w:rsidR="001D6D9E" w:rsidRPr="00104F19" w:rsidRDefault="001D6D9E" w:rsidP="001D6D9E">
            <w:pPr>
              <w:rPr>
                <w:rFonts w:cstheme="minorHAnsi"/>
              </w:rPr>
            </w:pPr>
            <w:r w:rsidRPr="0054394D">
              <w:rPr>
                <w:rFonts w:cstheme="minorHAnsi"/>
              </w:rPr>
              <w:t>Inhal</w:t>
            </w:r>
            <w:r>
              <w:rPr>
                <w:rFonts w:cstheme="minorHAnsi"/>
              </w:rPr>
              <w:t>t:</w:t>
            </w:r>
          </w:p>
        </w:tc>
        <w:tc>
          <w:tcPr>
            <w:tcW w:w="7789" w:type="dxa"/>
          </w:tcPr>
          <w:p w14:paraId="3CED2F3A" w14:textId="7ABDF852" w:rsidR="001D6D9E" w:rsidRPr="009757C5" w:rsidRDefault="00631016" w:rsidP="001D6D9E">
            <w:pPr>
              <w:rPr>
                <w:rFonts w:cstheme="minorHAnsi"/>
              </w:rPr>
            </w:pPr>
            <w:r>
              <w:t>Im Jahr 1798 drangen Napoleons Truppen bis nach Ägypten, ins Herz des islamisch geprägten Kulturraumes, vor. Aufgrund des dadurch ausgelösten Kulturaustausches mit dem christlich geprägten „Westen“ sahen sich die religiösen Gruppen im Nahen Osten auf einmal mit den Herausforderungen der europäischen Moderne konfrontiert. Dies führte sowohl unter den Muslimen als auch bei den nicht-muslimischen Minderheiten zu den unterschiedlichsten Reaktionen: Nationalismus, Traditionalismus und Reformideen stritten fortan um die Deutungshoheit dieser Epoche. In der Vorlesung sollen insbesondere die religiösen Positionen in dieser Auseinandersetzung mit der europäischen Moderne vorgestellt und interpretiert sowie auf ihre konkreten Folgen hin analysiert werden.</w:t>
            </w:r>
          </w:p>
        </w:tc>
      </w:tr>
      <w:tr w:rsidR="001D6D9E" w:rsidRPr="003B5045" w14:paraId="1030E83B" w14:textId="77777777" w:rsidTr="00AF5084">
        <w:tc>
          <w:tcPr>
            <w:tcW w:w="1271" w:type="dxa"/>
          </w:tcPr>
          <w:p w14:paraId="24B9E45B" w14:textId="77777777" w:rsidR="001D6D9E" w:rsidRPr="0054394D" w:rsidRDefault="001D6D9E" w:rsidP="001D6D9E">
            <w:pPr>
              <w:rPr>
                <w:rFonts w:cstheme="minorHAnsi"/>
              </w:rPr>
            </w:pPr>
            <w:r>
              <w:rPr>
                <w:rFonts w:cstheme="minorHAnsi"/>
              </w:rPr>
              <w:t>Literatur:</w:t>
            </w:r>
          </w:p>
        </w:tc>
        <w:tc>
          <w:tcPr>
            <w:tcW w:w="7789" w:type="dxa"/>
          </w:tcPr>
          <w:p w14:paraId="1341AB5B" w14:textId="77777777" w:rsidR="00631016" w:rsidRPr="00631016" w:rsidRDefault="00631016" w:rsidP="001D6D9E">
            <w:pPr>
              <w:pStyle w:val="Listenabsatz"/>
              <w:numPr>
                <w:ilvl w:val="0"/>
                <w:numId w:val="27"/>
              </w:numPr>
              <w:ind w:left="286" w:hanging="284"/>
              <w:rPr>
                <w:rFonts w:cstheme="minorHAnsi"/>
              </w:rPr>
            </w:pPr>
            <w:proofErr w:type="spellStart"/>
            <w:r>
              <w:t>Faroqhi</w:t>
            </w:r>
            <w:proofErr w:type="spellEnd"/>
            <w:r>
              <w:t xml:space="preserve">, </w:t>
            </w:r>
            <w:proofErr w:type="spellStart"/>
            <w:r>
              <w:t>Suraiya</w:t>
            </w:r>
            <w:proofErr w:type="spellEnd"/>
            <w:r>
              <w:t xml:space="preserve">: Kultur und Alltag im Osmanischen Reich. Vom Mittelalter bis zum Anfang des 20. </w:t>
            </w:r>
            <w:proofErr w:type="spellStart"/>
            <w:r w:rsidRPr="00631016">
              <w:rPr>
                <w:lang w:val="en-US"/>
              </w:rPr>
              <w:t>Jahrhunderts</w:t>
            </w:r>
            <w:proofErr w:type="spellEnd"/>
            <w:r w:rsidRPr="00631016">
              <w:rPr>
                <w:lang w:val="en-US"/>
              </w:rPr>
              <w:t xml:space="preserve">, </w:t>
            </w:r>
            <w:proofErr w:type="spellStart"/>
            <w:r w:rsidRPr="00631016">
              <w:rPr>
                <w:lang w:val="en-US"/>
              </w:rPr>
              <w:t>München</w:t>
            </w:r>
            <w:proofErr w:type="spellEnd"/>
            <w:r w:rsidRPr="00631016">
              <w:rPr>
                <w:lang w:val="en-US"/>
              </w:rPr>
              <w:t xml:space="preserve"> 1995.</w:t>
            </w:r>
          </w:p>
          <w:p w14:paraId="3D7D2865" w14:textId="77777777" w:rsidR="00631016" w:rsidRPr="00631016" w:rsidRDefault="00631016" w:rsidP="001D6D9E">
            <w:pPr>
              <w:pStyle w:val="Listenabsatz"/>
              <w:numPr>
                <w:ilvl w:val="0"/>
                <w:numId w:val="27"/>
              </w:numPr>
              <w:ind w:left="286" w:hanging="284"/>
              <w:rPr>
                <w:rFonts w:cstheme="minorHAnsi"/>
                <w:lang w:val="en-US"/>
              </w:rPr>
            </w:pPr>
            <w:proofErr w:type="spellStart"/>
            <w:r w:rsidRPr="00631016">
              <w:rPr>
                <w:lang w:val="en-US"/>
              </w:rPr>
              <w:t>Faroqhi</w:t>
            </w:r>
            <w:proofErr w:type="spellEnd"/>
            <w:r w:rsidRPr="00631016">
              <w:rPr>
                <w:lang w:val="en-US"/>
              </w:rPr>
              <w:t xml:space="preserve">, </w:t>
            </w:r>
            <w:proofErr w:type="spellStart"/>
            <w:r w:rsidRPr="00631016">
              <w:rPr>
                <w:lang w:val="en-US"/>
              </w:rPr>
              <w:t>Suraiya</w:t>
            </w:r>
            <w:proofErr w:type="spellEnd"/>
            <w:r w:rsidRPr="00631016">
              <w:rPr>
                <w:lang w:val="en-US"/>
              </w:rPr>
              <w:t>: The Ottoman Empire and the World around It, London – New York 2004.</w:t>
            </w:r>
          </w:p>
          <w:p w14:paraId="0A7A4836" w14:textId="607FBD7D" w:rsidR="001D6D9E" w:rsidRPr="009757C5" w:rsidRDefault="00631016" w:rsidP="001D6D9E">
            <w:pPr>
              <w:pStyle w:val="Listenabsatz"/>
              <w:numPr>
                <w:ilvl w:val="0"/>
                <w:numId w:val="27"/>
              </w:numPr>
              <w:ind w:left="286" w:hanging="284"/>
              <w:rPr>
                <w:rFonts w:cstheme="minorHAnsi"/>
              </w:rPr>
            </w:pPr>
            <w:proofErr w:type="spellStart"/>
            <w:r>
              <w:t>Hourani</w:t>
            </w:r>
            <w:proofErr w:type="spellEnd"/>
            <w:r>
              <w:t>, Albert: Die Geschichte der arabischen Völker. Von den Anfängen des Islam bis zum Nahostkonflikt unserer Tage, Frankfurt 1992.  </w:t>
            </w:r>
          </w:p>
        </w:tc>
      </w:tr>
    </w:tbl>
    <w:p w14:paraId="0E18CDA8" w14:textId="4F7D8569" w:rsidR="001D6D9E" w:rsidRDefault="001D6D9E" w:rsidP="00EF18F7">
      <w:pPr>
        <w:spacing w:after="0"/>
        <w:rPr>
          <w:rFonts w:cstheme="minorHAnsi"/>
        </w:rPr>
      </w:pPr>
    </w:p>
    <w:tbl>
      <w:tblPr>
        <w:tblStyle w:val="Tabellenraster"/>
        <w:tblW w:w="0" w:type="auto"/>
        <w:tblLook w:val="04A0" w:firstRow="1" w:lastRow="0" w:firstColumn="1" w:lastColumn="0" w:noHBand="0" w:noVBand="1"/>
      </w:tblPr>
      <w:tblGrid>
        <w:gridCol w:w="1271"/>
        <w:gridCol w:w="7789"/>
      </w:tblGrid>
      <w:tr w:rsidR="004E3495" w14:paraId="7064BDE0" w14:textId="77777777" w:rsidTr="00631016">
        <w:tc>
          <w:tcPr>
            <w:tcW w:w="9060" w:type="dxa"/>
            <w:gridSpan w:val="2"/>
          </w:tcPr>
          <w:p w14:paraId="1FFE0DD1" w14:textId="3C106565" w:rsidR="004E3495" w:rsidRPr="007F1B0F" w:rsidRDefault="004E3495" w:rsidP="004E3495">
            <w:pPr>
              <w:rPr>
                <w:rFonts w:cstheme="minorHAnsi"/>
                <w:b/>
              </w:rPr>
            </w:pPr>
            <w:r>
              <w:rPr>
                <w:rFonts w:cstheme="minorHAnsi"/>
                <w:b/>
              </w:rPr>
              <w:t>Seminar: Quellen der Religionsgeschichte</w:t>
            </w:r>
          </w:p>
        </w:tc>
      </w:tr>
      <w:tr w:rsidR="004E3495" w:rsidRPr="0054394D" w14:paraId="68B71A10" w14:textId="77777777" w:rsidTr="00AF5084">
        <w:tc>
          <w:tcPr>
            <w:tcW w:w="1271" w:type="dxa"/>
          </w:tcPr>
          <w:p w14:paraId="63D527FE" w14:textId="7DE8E2CB" w:rsidR="004E3495" w:rsidRDefault="004E3495" w:rsidP="003A255D">
            <w:pPr>
              <w:rPr>
                <w:rFonts w:cstheme="minorHAnsi"/>
              </w:rPr>
            </w:pPr>
            <w:r>
              <w:rPr>
                <w:rFonts w:cstheme="minorHAnsi"/>
              </w:rPr>
              <w:t>Dozent:</w:t>
            </w:r>
          </w:p>
        </w:tc>
        <w:tc>
          <w:tcPr>
            <w:tcW w:w="7789" w:type="dxa"/>
          </w:tcPr>
          <w:p w14:paraId="036C3197" w14:textId="4D9AFB86" w:rsidR="004E3495" w:rsidRPr="0054394D" w:rsidRDefault="004E3495" w:rsidP="00631016">
            <w:pPr>
              <w:rPr>
                <w:rFonts w:cstheme="minorHAnsi"/>
              </w:rPr>
            </w:pPr>
            <w:r>
              <w:rPr>
                <w:rFonts w:cstheme="minorHAnsi"/>
              </w:rPr>
              <w:t>Ferdinand Liefert</w:t>
            </w:r>
          </w:p>
        </w:tc>
      </w:tr>
      <w:tr w:rsidR="004E3495" w:rsidRPr="0054394D" w14:paraId="28EFE698" w14:textId="77777777" w:rsidTr="00AF5084">
        <w:tc>
          <w:tcPr>
            <w:tcW w:w="1271" w:type="dxa"/>
          </w:tcPr>
          <w:p w14:paraId="536FB818" w14:textId="77777777" w:rsidR="004E3495" w:rsidRPr="0054394D" w:rsidRDefault="004E3495" w:rsidP="00631016">
            <w:pPr>
              <w:rPr>
                <w:rFonts w:cstheme="minorHAnsi"/>
              </w:rPr>
            </w:pPr>
            <w:r w:rsidRPr="0054394D">
              <w:rPr>
                <w:rFonts w:cstheme="minorHAnsi"/>
              </w:rPr>
              <w:t>Zeit:</w:t>
            </w:r>
          </w:p>
        </w:tc>
        <w:tc>
          <w:tcPr>
            <w:tcW w:w="7789" w:type="dxa"/>
          </w:tcPr>
          <w:p w14:paraId="7FF65A37" w14:textId="4643356F" w:rsidR="004E3495" w:rsidRPr="0054394D" w:rsidRDefault="004E3495" w:rsidP="00631016">
            <w:pPr>
              <w:rPr>
                <w:rFonts w:cstheme="minorHAnsi"/>
              </w:rPr>
            </w:pPr>
            <w:r>
              <w:rPr>
                <w:rFonts w:cstheme="minorHAnsi"/>
              </w:rPr>
              <w:t>Di 16-18 Uhr</w:t>
            </w:r>
          </w:p>
        </w:tc>
      </w:tr>
      <w:tr w:rsidR="004E3495" w:rsidRPr="0054394D" w14:paraId="095CF475" w14:textId="77777777" w:rsidTr="00AF5084">
        <w:tc>
          <w:tcPr>
            <w:tcW w:w="1271" w:type="dxa"/>
          </w:tcPr>
          <w:p w14:paraId="166E1D61" w14:textId="77777777" w:rsidR="004E3495" w:rsidRPr="0054394D" w:rsidRDefault="004E3495" w:rsidP="00631016">
            <w:pPr>
              <w:rPr>
                <w:rFonts w:cstheme="minorHAnsi"/>
              </w:rPr>
            </w:pPr>
            <w:r w:rsidRPr="0054394D">
              <w:rPr>
                <w:rFonts w:cstheme="minorHAnsi"/>
              </w:rPr>
              <w:t>Ort</w:t>
            </w:r>
          </w:p>
        </w:tc>
        <w:tc>
          <w:tcPr>
            <w:tcW w:w="7789" w:type="dxa"/>
          </w:tcPr>
          <w:p w14:paraId="1969C2A5" w14:textId="77777777" w:rsidR="004E3495" w:rsidRPr="0054394D" w:rsidRDefault="004E3495" w:rsidP="00631016">
            <w:pPr>
              <w:rPr>
                <w:rFonts w:cstheme="minorHAnsi"/>
              </w:rPr>
            </w:pPr>
            <w:proofErr w:type="spellStart"/>
            <w:r>
              <w:rPr>
                <w:rFonts w:cstheme="minorHAnsi"/>
              </w:rPr>
              <w:t>Lahntor</w:t>
            </w:r>
            <w:proofErr w:type="spellEnd"/>
            <w:r>
              <w:rPr>
                <w:rFonts w:cstheme="minorHAnsi"/>
              </w:rPr>
              <w:t xml:space="preserve"> 3</w:t>
            </w:r>
          </w:p>
        </w:tc>
      </w:tr>
      <w:tr w:rsidR="004E3495" w:rsidRPr="00104F19" w14:paraId="18D8DBF9" w14:textId="77777777" w:rsidTr="00AF5084">
        <w:tc>
          <w:tcPr>
            <w:tcW w:w="1271" w:type="dxa"/>
          </w:tcPr>
          <w:p w14:paraId="4E1AEF0A" w14:textId="77777777" w:rsidR="004E3495" w:rsidRPr="00104F19" w:rsidRDefault="004E3495" w:rsidP="00631016">
            <w:pPr>
              <w:rPr>
                <w:rFonts w:cstheme="minorHAnsi"/>
              </w:rPr>
            </w:pPr>
            <w:r w:rsidRPr="0054394D">
              <w:rPr>
                <w:rFonts w:cstheme="minorHAnsi"/>
              </w:rPr>
              <w:t>Inhal</w:t>
            </w:r>
            <w:r>
              <w:rPr>
                <w:rFonts w:cstheme="minorHAnsi"/>
              </w:rPr>
              <w:t>t:</w:t>
            </w:r>
          </w:p>
        </w:tc>
        <w:tc>
          <w:tcPr>
            <w:tcW w:w="7789" w:type="dxa"/>
          </w:tcPr>
          <w:p w14:paraId="7A5137DC" w14:textId="5BD6BBEA" w:rsidR="004E3495" w:rsidRPr="009757C5" w:rsidRDefault="005B7CA5" w:rsidP="00631016">
            <w:pPr>
              <w:rPr>
                <w:rFonts w:cstheme="minorHAnsi"/>
              </w:rPr>
            </w:pPr>
            <w:r>
              <w:t>Friedrich Max Müller (1823-1900) stand nicht zuletzt durch die Herausgabe der, von ihm als „Heilige Bücher des Ostens“ („</w:t>
            </w:r>
            <w:proofErr w:type="spellStart"/>
            <w:r>
              <w:t>Sacred</w:t>
            </w:r>
            <w:proofErr w:type="spellEnd"/>
            <w:r>
              <w:t xml:space="preserve"> Books </w:t>
            </w:r>
            <w:proofErr w:type="spellStart"/>
            <w:r>
              <w:t>of</w:t>
            </w:r>
            <w:proofErr w:type="spellEnd"/>
            <w:r>
              <w:t xml:space="preserve"> </w:t>
            </w:r>
            <w:proofErr w:type="spellStart"/>
            <w:r>
              <w:t>the</w:t>
            </w:r>
            <w:proofErr w:type="spellEnd"/>
            <w:r>
              <w:t xml:space="preserve"> East“ im Original) bezeichneten Schriften, exemplarisch für eine an Texten orientierte, philologisch arbeitende Religionswissenschaft. Seit diesen Anfängen hat sich die akademische religionsgeschichtliche Forschung methodologisch und bezüglich der angewandten Theorieansätze in verschiedene Richtungen weiterentwickelt. Damit gerieten zunehmend auch Quellen jenseits der von Forschenden als kanonisch aufgefassten Textsammlungen – und Texten überhaupt –in den Blick. In diesem Seminar geht es um die historische Einordnung und den Aufbau von religionsgeschichtlich bedeutsamen Primärquellen, wie dem Pali Kanon und dem Koran, sowie um die Frage, welche Quellen für die religionsgeschichtliche Forschung darüber hinaus von Interesse sind. Nicht zuletzt verknüpfen sich damit schließlich Überlegungen hinsichtlich der Möglichkeit einer wissenschaftlich-systematischen Erschließung der Quellen der Religionsgeschichte.</w:t>
            </w:r>
          </w:p>
        </w:tc>
      </w:tr>
      <w:tr w:rsidR="004E3495" w:rsidRPr="003B5045" w14:paraId="152B005B" w14:textId="77777777" w:rsidTr="00AF5084">
        <w:tc>
          <w:tcPr>
            <w:tcW w:w="1271" w:type="dxa"/>
          </w:tcPr>
          <w:p w14:paraId="527BAC68" w14:textId="77777777" w:rsidR="004E3495" w:rsidRPr="0054394D" w:rsidRDefault="004E3495" w:rsidP="00631016">
            <w:pPr>
              <w:rPr>
                <w:rFonts w:cstheme="minorHAnsi"/>
              </w:rPr>
            </w:pPr>
            <w:r>
              <w:rPr>
                <w:rFonts w:cstheme="minorHAnsi"/>
              </w:rPr>
              <w:t>Literatur:</w:t>
            </w:r>
          </w:p>
        </w:tc>
        <w:tc>
          <w:tcPr>
            <w:tcW w:w="7789" w:type="dxa"/>
          </w:tcPr>
          <w:p w14:paraId="6C8082EA" w14:textId="77777777" w:rsidR="005B7CA5" w:rsidRPr="005B7CA5" w:rsidRDefault="005B7CA5" w:rsidP="00631016">
            <w:pPr>
              <w:pStyle w:val="Listenabsatz"/>
              <w:numPr>
                <w:ilvl w:val="0"/>
                <w:numId w:val="27"/>
              </w:numPr>
              <w:ind w:left="286" w:hanging="284"/>
              <w:rPr>
                <w:rFonts w:cstheme="minorHAnsi"/>
              </w:rPr>
            </w:pPr>
            <w:r>
              <w:t xml:space="preserve">Axel Michaels (Hrsg.), Klassiker der Religionswissenschaft: Von Friedrich Schleiermacher bis Mircea Eliade, München 1997. </w:t>
            </w:r>
          </w:p>
          <w:p w14:paraId="4D91B48A" w14:textId="77777777" w:rsidR="005B7CA5" w:rsidRPr="005B7CA5" w:rsidRDefault="005B7CA5" w:rsidP="00631016">
            <w:pPr>
              <w:pStyle w:val="Listenabsatz"/>
              <w:numPr>
                <w:ilvl w:val="0"/>
                <w:numId w:val="27"/>
              </w:numPr>
              <w:ind w:left="286" w:hanging="284"/>
              <w:rPr>
                <w:rFonts w:cstheme="minorHAnsi"/>
              </w:rPr>
            </w:pPr>
            <w:r>
              <w:t xml:space="preserve">Birgit Heller und Edith Franke, Androzentrismus der Religionen und ihrer Erforschung, in: Birgit Heller und Edith Franke, Religion und Geschlecht, Berlin, Boston 2024, </w:t>
            </w:r>
            <w:proofErr w:type="gramStart"/>
            <w:r>
              <w:t>https://</w:t>
            </w:r>
            <w:proofErr w:type="spellStart"/>
            <w:r>
              <w:t>doi.org</w:t>
            </w:r>
            <w:proofErr w:type="spellEnd"/>
            <w:r>
              <w:t>/10.1515/9783110697407 .</w:t>
            </w:r>
            <w:proofErr w:type="gramEnd"/>
            <w:r>
              <w:t xml:space="preserve"> </w:t>
            </w:r>
          </w:p>
          <w:p w14:paraId="3D8B8A07" w14:textId="77777777" w:rsidR="005B7CA5" w:rsidRPr="005B7CA5" w:rsidRDefault="005B7CA5" w:rsidP="00631016">
            <w:pPr>
              <w:pStyle w:val="Listenabsatz"/>
              <w:numPr>
                <w:ilvl w:val="0"/>
                <w:numId w:val="27"/>
              </w:numPr>
              <w:ind w:left="286" w:hanging="284"/>
              <w:rPr>
                <w:rFonts w:cstheme="minorHAnsi"/>
              </w:rPr>
            </w:pPr>
            <w:r>
              <w:t xml:space="preserve">Hartmut </w:t>
            </w:r>
            <w:proofErr w:type="spellStart"/>
            <w:r>
              <w:t>Bobzin</w:t>
            </w:r>
            <w:proofErr w:type="spellEnd"/>
            <w:r>
              <w:t xml:space="preserve">, Der Koran: Eine Einführung, München 2007. </w:t>
            </w:r>
          </w:p>
          <w:p w14:paraId="06C7D873" w14:textId="77777777" w:rsidR="005B7CA5" w:rsidRPr="005B7CA5" w:rsidRDefault="005B7CA5" w:rsidP="00631016">
            <w:pPr>
              <w:pStyle w:val="Listenabsatz"/>
              <w:numPr>
                <w:ilvl w:val="0"/>
                <w:numId w:val="27"/>
              </w:numPr>
              <w:ind w:left="286" w:hanging="284"/>
              <w:rPr>
                <w:rFonts w:cstheme="minorHAnsi"/>
              </w:rPr>
            </w:pPr>
            <w:r>
              <w:t>Hellmuth Hecker, Der Pāli-Kanon: ein Wegweiser durch Aufbau und deutsche Übersetzungen der heiligen Schriften des Buddhismus, Hamburg, 1965.</w:t>
            </w:r>
          </w:p>
          <w:p w14:paraId="6D920086" w14:textId="11BBF2DF" w:rsidR="004E3495" w:rsidRPr="009757C5" w:rsidRDefault="005B7CA5" w:rsidP="00631016">
            <w:pPr>
              <w:pStyle w:val="Listenabsatz"/>
              <w:numPr>
                <w:ilvl w:val="0"/>
                <w:numId w:val="27"/>
              </w:numPr>
              <w:ind w:left="286" w:hanging="284"/>
              <w:rPr>
                <w:rFonts w:cstheme="minorHAnsi"/>
              </w:rPr>
            </w:pPr>
            <w:r>
              <w:t xml:space="preserve">Michael </w:t>
            </w:r>
            <w:proofErr w:type="spellStart"/>
            <w:r>
              <w:t>Stausberg</w:t>
            </w:r>
            <w:proofErr w:type="spellEnd"/>
            <w:r>
              <w:t>, Reli</w:t>
            </w:r>
            <w:r w:rsidR="007824A5">
              <w:t>gionswissenschaft, Berlin 2012.</w:t>
            </w:r>
            <w:bookmarkStart w:id="0" w:name="_GoBack"/>
            <w:bookmarkEnd w:id="0"/>
          </w:p>
        </w:tc>
      </w:tr>
    </w:tbl>
    <w:p w14:paraId="1D73F8F8" w14:textId="77777777" w:rsidR="004E3495" w:rsidRPr="009757C5" w:rsidRDefault="004E3495" w:rsidP="007824A5">
      <w:pPr>
        <w:spacing w:after="0"/>
        <w:rPr>
          <w:rFonts w:cstheme="minorHAnsi"/>
        </w:rPr>
      </w:pPr>
    </w:p>
    <w:sectPr w:rsidR="004E3495" w:rsidRPr="009757C5" w:rsidSect="001C7C8A">
      <w:footerReference w:type="default" r:id="rId12"/>
      <w:pgSz w:w="11906" w:h="16838"/>
      <w:pgMar w:top="567" w:right="1418" w:bottom="284" w:left="1418"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FC157" w16cid:durableId="26C059D0"/>
  <w16cid:commentId w16cid:paraId="0F790CE3" w16cid:durableId="26C05B4D"/>
  <w16cid:commentId w16cid:paraId="31F011B2" w16cid:durableId="26C05A3F"/>
  <w16cid:commentId w16cid:paraId="61E39A1A" w16cid:durableId="26C05A7D"/>
  <w16cid:commentId w16cid:paraId="739BB960" w16cid:durableId="26C05A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6E28C" w14:textId="77777777" w:rsidR="00AF5084" w:rsidRDefault="00AF5084" w:rsidP="00C52A74">
      <w:pPr>
        <w:spacing w:after="0" w:line="240" w:lineRule="auto"/>
      </w:pPr>
      <w:r>
        <w:separator/>
      </w:r>
    </w:p>
  </w:endnote>
  <w:endnote w:type="continuationSeparator" w:id="0">
    <w:p w14:paraId="1AF3252D" w14:textId="77777777" w:rsidR="00AF5084" w:rsidRDefault="00AF5084" w:rsidP="00C5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300127"/>
      <w:docPartObj>
        <w:docPartGallery w:val="Page Numbers (Bottom of Page)"/>
        <w:docPartUnique/>
      </w:docPartObj>
    </w:sdtPr>
    <w:sdtEndPr/>
    <w:sdtContent>
      <w:p w14:paraId="3D8584E8" w14:textId="382990A5" w:rsidR="00AF5084" w:rsidRDefault="00AF5084">
        <w:pPr>
          <w:pStyle w:val="Fuzeile"/>
          <w:jc w:val="right"/>
        </w:pPr>
        <w:r>
          <w:fldChar w:fldCharType="begin"/>
        </w:r>
        <w:r>
          <w:instrText>PAGE   \* MERGEFORMAT</w:instrText>
        </w:r>
        <w:r>
          <w:fldChar w:fldCharType="separate"/>
        </w:r>
        <w:r w:rsidR="007824A5">
          <w:rPr>
            <w:noProof/>
          </w:rPr>
          <w:t>2</w:t>
        </w:r>
        <w:r>
          <w:fldChar w:fldCharType="end"/>
        </w:r>
      </w:p>
    </w:sdtContent>
  </w:sdt>
  <w:p w14:paraId="46489F02" w14:textId="77777777" w:rsidR="00AF5084" w:rsidRDefault="00AF50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51442" w14:textId="77777777" w:rsidR="00AF5084" w:rsidRDefault="00AF5084" w:rsidP="00C52A74">
      <w:pPr>
        <w:spacing w:after="0" w:line="240" w:lineRule="auto"/>
      </w:pPr>
      <w:r>
        <w:separator/>
      </w:r>
    </w:p>
  </w:footnote>
  <w:footnote w:type="continuationSeparator" w:id="0">
    <w:p w14:paraId="60FDC710" w14:textId="77777777" w:rsidR="00AF5084" w:rsidRDefault="00AF5084" w:rsidP="00C52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A0D"/>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05C0D"/>
    <w:multiLevelType w:val="hybridMultilevel"/>
    <w:tmpl w:val="7354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81BA3"/>
    <w:multiLevelType w:val="multilevel"/>
    <w:tmpl w:val="EB08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436D9"/>
    <w:multiLevelType w:val="hybridMultilevel"/>
    <w:tmpl w:val="9F0AA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195328"/>
    <w:multiLevelType w:val="hybridMultilevel"/>
    <w:tmpl w:val="E0EC7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A97399"/>
    <w:multiLevelType w:val="multilevel"/>
    <w:tmpl w:val="1E7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6086F"/>
    <w:multiLevelType w:val="multilevel"/>
    <w:tmpl w:val="97F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766EE"/>
    <w:multiLevelType w:val="hybridMultilevel"/>
    <w:tmpl w:val="16F4D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362695"/>
    <w:multiLevelType w:val="multilevel"/>
    <w:tmpl w:val="9FF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A021C"/>
    <w:multiLevelType w:val="hybridMultilevel"/>
    <w:tmpl w:val="307A2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FD31B6"/>
    <w:multiLevelType w:val="multilevel"/>
    <w:tmpl w:val="86C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B07E0"/>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21D4"/>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C11C4"/>
    <w:multiLevelType w:val="hybridMultilevel"/>
    <w:tmpl w:val="A3F0A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63089F"/>
    <w:multiLevelType w:val="multilevel"/>
    <w:tmpl w:val="D7F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8013C"/>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77CD8"/>
    <w:multiLevelType w:val="multilevel"/>
    <w:tmpl w:val="98A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E1D36"/>
    <w:multiLevelType w:val="multilevel"/>
    <w:tmpl w:val="B08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044F9"/>
    <w:multiLevelType w:val="hybridMultilevel"/>
    <w:tmpl w:val="771C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96186F"/>
    <w:multiLevelType w:val="multilevel"/>
    <w:tmpl w:val="1B56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A29A3"/>
    <w:multiLevelType w:val="multilevel"/>
    <w:tmpl w:val="1DCE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837E1"/>
    <w:multiLevelType w:val="hybridMultilevel"/>
    <w:tmpl w:val="F4F60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3B7015"/>
    <w:multiLevelType w:val="multilevel"/>
    <w:tmpl w:val="5CC0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F5902"/>
    <w:multiLevelType w:val="hybridMultilevel"/>
    <w:tmpl w:val="ED6A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F84335"/>
    <w:multiLevelType w:val="multilevel"/>
    <w:tmpl w:val="130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23C3B"/>
    <w:multiLevelType w:val="multilevel"/>
    <w:tmpl w:val="A4D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E0EBE"/>
    <w:multiLevelType w:val="hybridMultilevel"/>
    <w:tmpl w:val="6DB63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3B6BA3"/>
    <w:multiLevelType w:val="multilevel"/>
    <w:tmpl w:val="220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85B1D"/>
    <w:multiLevelType w:val="hybridMultilevel"/>
    <w:tmpl w:val="5ECE7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944084"/>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D2958"/>
    <w:multiLevelType w:val="multilevel"/>
    <w:tmpl w:val="9392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1568E"/>
    <w:multiLevelType w:val="multilevel"/>
    <w:tmpl w:val="8BA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81E9B"/>
    <w:multiLevelType w:val="hybridMultilevel"/>
    <w:tmpl w:val="09E01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130C98"/>
    <w:multiLevelType w:val="hybridMultilevel"/>
    <w:tmpl w:val="8A382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C64CAD"/>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40ABA"/>
    <w:multiLevelType w:val="multilevel"/>
    <w:tmpl w:val="541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661B7"/>
    <w:multiLevelType w:val="multilevel"/>
    <w:tmpl w:val="E2E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F4489"/>
    <w:multiLevelType w:val="multilevel"/>
    <w:tmpl w:val="DAC2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4325C4"/>
    <w:multiLevelType w:val="multilevel"/>
    <w:tmpl w:val="9C5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55509"/>
    <w:multiLevelType w:val="multilevel"/>
    <w:tmpl w:val="ED8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A5822"/>
    <w:multiLevelType w:val="hybridMultilevel"/>
    <w:tmpl w:val="BDC6F5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815F9A"/>
    <w:multiLevelType w:val="hybridMultilevel"/>
    <w:tmpl w:val="A6CECB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F74E84"/>
    <w:multiLevelType w:val="multilevel"/>
    <w:tmpl w:val="D33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8265F"/>
    <w:multiLevelType w:val="multilevel"/>
    <w:tmpl w:val="91F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70B89"/>
    <w:multiLevelType w:val="multilevel"/>
    <w:tmpl w:val="84F0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55F33"/>
    <w:multiLevelType w:val="hybridMultilevel"/>
    <w:tmpl w:val="D736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
  </w:num>
  <w:num w:numId="4">
    <w:abstractNumId w:val="13"/>
  </w:num>
  <w:num w:numId="5">
    <w:abstractNumId w:val="3"/>
  </w:num>
  <w:num w:numId="6">
    <w:abstractNumId w:val="44"/>
  </w:num>
  <w:num w:numId="7">
    <w:abstractNumId w:val="14"/>
  </w:num>
  <w:num w:numId="8">
    <w:abstractNumId w:val="24"/>
  </w:num>
  <w:num w:numId="9">
    <w:abstractNumId w:val="7"/>
  </w:num>
  <w:num w:numId="10">
    <w:abstractNumId w:val="9"/>
  </w:num>
  <w:num w:numId="11">
    <w:abstractNumId w:val="22"/>
  </w:num>
  <w:num w:numId="12">
    <w:abstractNumId w:val="21"/>
  </w:num>
  <w:num w:numId="13">
    <w:abstractNumId w:val="33"/>
  </w:num>
  <w:num w:numId="14">
    <w:abstractNumId w:val="32"/>
  </w:num>
  <w:num w:numId="15">
    <w:abstractNumId w:val="41"/>
  </w:num>
  <w:num w:numId="16">
    <w:abstractNumId w:val="26"/>
  </w:num>
  <w:num w:numId="17">
    <w:abstractNumId w:val="36"/>
  </w:num>
  <w:num w:numId="18">
    <w:abstractNumId w:val="40"/>
  </w:num>
  <w:num w:numId="19">
    <w:abstractNumId w:val="23"/>
  </w:num>
  <w:num w:numId="20">
    <w:abstractNumId w:val="17"/>
  </w:num>
  <w:num w:numId="21">
    <w:abstractNumId w:val="35"/>
  </w:num>
  <w:num w:numId="22">
    <w:abstractNumId w:val="16"/>
  </w:num>
  <w:num w:numId="23">
    <w:abstractNumId w:val="18"/>
  </w:num>
  <w:num w:numId="24">
    <w:abstractNumId w:val="43"/>
  </w:num>
  <w:num w:numId="25">
    <w:abstractNumId w:val="29"/>
  </w:num>
  <w:num w:numId="26">
    <w:abstractNumId w:val="45"/>
  </w:num>
  <w:num w:numId="27">
    <w:abstractNumId w:val="28"/>
  </w:num>
  <w:num w:numId="28">
    <w:abstractNumId w:val="5"/>
  </w:num>
  <w:num w:numId="29">
    <w:abstractNumId w:val="30"/>
  </w:num>
  <w:num w:numId="30">
    <w:abstractNumId w:val="42"/>
  </w:num>
  <w:num w:numId="31">
    <w:abstractNumId w:val="20"/>
  </w:num>
  <w:num w:numId="32">
    <w:abstractNumId w:val="25"/>
  </w:num>
  <w:num w:numId="33">
    <w:abstractNumId w:val="6"/>
  </w:num>
  <w:num w:numId="34">
    <w:abstractNumId w:val="8"/>
  </w:num>
  <w:num w:numId="35">
    <w:abstractNumId w:val="1"/>
  </w:num>
  <w:num w:numId="36">
    <w:abstractNumId w:val="2"/>
  </w:num>
  <w:num w:numId="37">
    <w:abstractNumId w:val="31"/>
  </w:num>
  <w:num w:numId="38">
    <w:abstractNumId w:val="27"/>
  </w:num>
  <w:num w:numId="39">
    <w:abstractNumId w:val="19"/>
  </w:num>
  <w:num w:numId="40">
    <w:abstractNumId w:val="12"/>
  </w:num>
  <w:num w:numId="41">
    <w:abstractNumId w:val="38"/>
  </w:num>
  <w:num w:numId="42">
    <w:abstractNumId w:val="34"/>
  </w:num>
  <w:num w:numId="43">
    <w:abstractNumId w:val="0"/>
  </w:num>
  <w:num w:numId="44">
    <w:abstractNumId w:val="11"/>
  </w:num>
  <w:num w:numId="45">
    <w:abstractNumId w:val="1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79"/>
    <w:rsid w:val="000022C8"/>
    <w:rsid w:val="000031E2"/>
    <w:rsid w:val="00004B26"/>
    <w:rsid w:val="00006CBE"/>
    <w:rsid w:val="00006CEE"/>
    <w:rsid w:val="00007894"/>
    <w:rsid w:val="0001544D"/>
    <w:rsid w:val="00025187"/>
    <w:rsid w:val="00033E0B"/>
    <w:rsid w:val="00051452"/>
    <w:rsid w:val="00062D88"/>
    <w:rsid w:val="00065100"/>
    <w:rsid w:val="00066940"/>
    <w:rsid w:val="0007042A"/>
    <w:rsid w:val="00081897"/>
    <w:rsid w:val="00081B62"/>
    <w:rsid w:val="00083F91"/>
    <w:rsid w:val="000A5E0B"/>
    <w:rsid w:val="000B13A1"/>
    <w:rsid w:val="000B644D"/>
    <w:rsid w:val="000C27D5"/>
    <w:rsid w:val="000C2C22"/>
    <w:rsid w:val="000C30AA"/>
    <w:rsid w:val="000C5F48"/>
    <w:rsid w:val="000D197F"/>
    <w:rsid w:val="000E4372"/>
    <w:rsid w:val="00104F19"/>
    <w:rsid w:val="00105C25"/>
    <w:rsid w:val="00110D55"/>
    <w:rsid w:val="00110DF3"/>
    <w:rsid w:val="0012149B"/>
    <w:rsid w:val="001329FE"/>
    <w:rsid w:val="00195340"/>
    <w:rsid w:val="001C00A3"/>
    <w:rsid w:val="001C54E1"/>
    <w:rsid w:val="001C7C8A"/>
    <w:rsid w:val="001D5B2E"/>
    <w:rsid w:val="001D6D9E"/>
    <w:rsid w:val="001F74B2"/>
    <w:rsid w:val="002101DC"/>
    <w:rsid w:val="00230FD2"/>
    <w:rsid w:val="00265BFD"/>
    <w:rsid w:val="00273C2C"/>
    <w:rsid w:val="00280895"/>
    <w:rsid w:val="002817EE"/>
    <w:rsid w:val="002921DD"/>
    <w:rsid w:val="002937D3"/>
    <w:rsid w:val="00295890"/>
    <w:rsid w:val="002B2EC6"/>
    <w:rsid w:val="002C46C5"/>
    <w:rsid w:val="002F52D2"/>
    <w:rsid w:val="002F54B0"/>
    <w:rsid w:val="0032042E"/>
    <w:rsid w:val="00344588"/>
    <w:rsid w:val="00350BA7"/>
    <w:rsid w:val="003639FF"/>
    <w:rsid w:val="0039219D"/>
    <w:rsid w:val="003A255D"/>
    <w:rsid w:val="003A375C"/>
    <w:rsid w:val="003A59EF"/>
    <w:rsid w:val="003B5045"/>
    <w:rsid w:val="003B630B"/>
    <w:rsid w:val="003D3831"/>
    <w:rsid w:val="003D4F6E"/>
    <w:rsid w:val="003D6DF9"/>
    <w:rsid w:val="003E673C"/>
    <w:rsid w:val="003F5901"/>
    <w:rsid w:val="00412137"/>
    <w:rsid w:val="00426EF6"/>
    <w:rsid w:val="00444DAD"/>
    <w:rsid w:val="0048229C"/>
    <w:rsid w:val="004906D0"/>
    <w:rsid w:val="004966E5"/>
    <w:rsid w:val="004A067C"/>
    <w:rsid w:val="004A4DBB"/>
    <w:rsid w:val="004B3255"/>
    <w:rsid w:val="004B5C85"/>
    <w:rsid w:val="004C1751"/>
    <w:rsid w:val="004C6733"/>
    <w:rsid w:val="004D585D"/>
    <w:rsid w:val="004E3495"/>
    <w:rsid w:val="004E555A"/>
    <w:rsid w:val="004F61E5"/>
    <w:rsid w:val="00527E8C"/>
    <w:rsid w:val="00532565"/>
    <w:rsid w:val="00540019"/>
    <w:rsid w:val="0054394D"/>
    <w:rsid w:val="005441EA"/>
    <w:rsid w:val="00563DC1"/>
    <w:rsid w:val="00570A40"/>
    <w:rsid w:val="0057219E"/>
    <w:rsid w:val="00572FCD"/>
    <w:rsid w:val="005756A4"/>
    <w:rsid w:val="00581579"/>
    <w:rsid w:val="005B7A4E"/>
    <w:rsid w:val="005B7CA5"/>
    <w:rsid w:val="005F251E"/>
    <w:rsid w:val="00603EA1"/>
    <w:rsid w:val="00612D97"/>
    <w:rsid w:val="006155DC"/>
    <w:rsid w:val="00617258"/>
    <w:rsid w:val="00620F3C"/>
    <w:rsid w:val="00624EB9"/>
    <w:rsid w:val="006266B5"/>
    <w:rsid w:val="00631016"/>
    <w:rsid w:val="00657E42"/>
    <w:rsid w:val="00663069"/>
    <w:rsid w:val="006700B1"/>
    <w:rsid w:val="0067607D"/>
    <w:rsid w:val="00677A1B"/>
    <w:rsid w:val="006A326D"/>
    <w:rsid w:val="006B5954"/>
    <w:rsid w:val="006D65F1"/>
    <w:rsid w:val="006F4D61"/>
    <w:rsid w:val="00712DFA"/>
    <w:rsid w:val="007257C2"/>
    <w:rsid w:val="00730BB8"/>
    <w:rsid w:val="00730E04"/>
    <w:rsid w:val="007313BD"/>
    <w:rsid w:val="0073338E"/>
    <w:rsid w:val="00737F98"/>
    <w:rsid w:val="00754071"/>
    <w:rsid w:val="00761045"/>
    <w:rsid w:val="0076246A"/>
    <w:rsid w:val="00772B45"/>
    <w:rsid w:val="00774A8C"/>
    <w:rsid w:val="007824A5"/>
    <w:rsid w:val="00783CEB"/>
    <w:rsid w:val="00790DC0"/>
    <w:rsid w:val="00796A63"/>
    <w:rsid w:val="00797A6F"/>
    <w:rsid w:val="007D6BA7"/>
    <w:rsid w:val="007E0A11"/>
    <w:rsid w:val="007E1E4E"/>
    <w:rsid w:val="007E6E7A"/>
    <w:rsid w:val="007E7FA6"/>
    <w:rsid w:val="007F15E1"/>
    <w:rsid w:val="007F1B0F"/>
    <w:rsid w:val="008002FC"/>
    <w:rsid w:val="00817CF5"/>
    <w:rsid w:val="00824752"/>
    <w:rsid w:val="00831B24"/>
    <w:rsid w:val="008465A9"/>
    <w:rsid w:val="00847B90"/>
    <w:rsid w:val="00850DB3"/>
    <w:rsid w:val="00856B9F"/>
    <w:rsid w:val="00871F00"/>
    <w:rsid w:val="00876510"/>
    <w:rsid w:val="00880979"/>
    <w:rsid w:val="00885CB0"/>
    <w:rsid w:val="008B413E"/>
    <w:rsid w:val="008B6691"/>
    <w:rsid w:val="008C265C"/>
    <w:rsid w:val="008C32FE"/>
    <w:rsid w:val="008C4E9C"/>
    <w:rsid w:val="008C72B3"/>
    <w:rsid w:val="008E3AB5"/>
    <w:rsid w:val="0090314F"/>
    <w:rsid w:val="009040F0"/>
    <w:rsid w:val="00914C7A"/>
    <w:rsid w:val="00916FD4"/>
    <w:rsid w:val="00930A66"/>
    <w:rsid w:val="0094284F"/>
    <w:rsid w:val="00944A71"/>
    <w:rsid w:val="009575D6"/>
    <w:rsid w:val="0097158B"/>
    <w:rsid w:val="0097186C"/>
    <w:rsid w:val="009757C5"/>
    <w:rsid w:val="00981410"/>
    <w:rsid w:val="009912D8"/>
    <w:rsid w:val="009923F8"/>
    <w:rsid w:val="009C1078"/>
    <w:rsid w:val="009C5B8B"/>
    <w:rsid w:val="009C6989"/>
    <w:rsid w:val="009D0811"/>
    <w:rsid w:val="009D626F"/>
    <w:rsid w:val="009E1AA3"/>
    <w:rsid w:val="009F020F"/>
    <w:rsid w:val="009F0D25"/>
    <w:rsid w:val="009F4D76"/>
    <w:rsid w:val="009F6144"/>
    <w:rsid w:val="00A02B8F"/>
    <w:rsid w:val="00A03559"/>
    <w:rsid w:val="00A047A3"/>
    <w:rsid w:val="00A15E62"/>
    <w:rsid w:val="00A57129"/>
    <w:rsid w:val="00A60681"/>
    <w:rsid w:val="00A61985"/>
    <w:rsid w:val="00A736C4"/>
    <w:rsid w:val="00A77CC7"/>
    <w:rsid w:val="00AA46D7"/>
    <w:rsid w:val="00AB5E2B"/>
    <w:rsid w:val="00AB739C"/>
    <w:rsid w:val="00AC1005"/>
    <w:rsid w:val="00AC6369"/>
    <w:rsid w:val="00AF06D7"/>
    <w:rsid w:val="00AF5084"/>
    <w:rsid w:val="00B07E19"/>
    <w:rsid w:val="00B27057"/>
    <w:rsid w:val="00B3016F"/>
    <w:rsid w:val="00B3082B"/>
    <w:rsid w:val="00B35BF9"/>
    <w:rsid w:val="00B4048B"/>
    <w:rsid w:val="00B465FA"/>
    <w:rsid w:val="00B506D0"/>
    <w:rsid w:val="00B50B37"/>
    <w:rsid w:val="00B52494"/>
    <w:rsid w:val="00B71260"/>
    <w:rsid w:val="00B7134E"/>
    <w:rsid w:val="00B80E23"/>
    <w:rsid w:val="00B810E3"/>
    <w:rsid w:val="00B9179A"/>
    <w:rsid w:val="00B9583F"/>
    <w:rsid w:val="00B97387"/>
    <w:rsid w:val="00BA1F21"/>
    <w:rsid w:val="00BB353B"/>
    <w:rsid w:val="00BC3E80"/>
    <w:rsid w:val="00BD4095"/>
    <w:rsid w:val="00BD6878"/>
    <w:rsid w:val="00BE2D72"/>
    <w:rsid w:val="00BE60BD"/>
    <w:rsid w:val="00BE7EA8"/>
    <w:rsid w:val="00BF4D94"/>
    <w:rsid w:val="00BF7AB1"/>
    <w:rsid w:val="00C06CF4"/>
    <w:rsid w:val="00C075EF"/>
    <w:rsid w:val="00C177DA"/>
    <w:rsid w:val="00C24059"/>
    <w:rsid w:val="00C40C57"/>
    <w:rsid w:val="00C46617"/>
    <w:rsid w:val="00C515E4"/>
    <w:rsid w:val="00C52A74"/>
    <w:rsid w:val="00C7404E"/>
    <w:rsid w:val="00C7699A"/>
    <w:rsid w:val="00CA298C"/>
    <w:rsid w:val="00CB5F6C"/>
    <w:rsid w:val="00CC645B"/>
    <w:rsid w:val="00CD3073"/>
    <w:rsid w:val="00CD378E"/>
    <w:rsid w:val="00CD4FE5"/>
    <w:rsid w:val="00CF1BBB"/>
    <w:rsid w:val="00CF4578"/>
    <w:rsid w:val="00D13FE6"/>
    <w:rsid w:val="00D1432C"/>
    <w:rsid w:val="00D17FE3"/>
    <w:rsid w:val="00D26C6C"/>
    <w:rsid w:val="00D32CE4"/>
    <w:rsid w:val="00D5535F"/>
    <w:rsid w:val="00D821B2"/>
    <w:rsid w:val="00D96FF5"/>
    <w:rsid w:val="00DB368E"/>
    <w:rsid w:val="00DC15A5"/>
    <w:rsid w:val="00DC192D"/>
    <w:rsid w:val="00DD6C7B"/>
    <w:rsid w:val="00DE2099"/>
    <w:rsid w:val="00DE5D3C"/>
    <w:rsid w:val="00DF2D31"/>
    <w:rsid w:val="00E10F84"/>
    <w:rsid w:val="00E126F0"/>
    <w:rsid w:val="00E2195F"/>
    <w:rsid w:val="00E243BE"/>
    <w:rsid w:val="00E35705"/>
    <w:rsid w:val="00E40875"/>
    <w:rsid w:val="00E456A1"/>
    <w:rsid w:val="00E5119F"/>
    <w:rsid w:val="00E54220"/>
    <w:rsid w:val="00E649D8"/>
    <w:rsid w:val="00E657CF"/>
    <w:rsid w:val="00E7184D"/>
    <w:rsid w:val="00E744EE"/>
    <w:rsid w:val="00E76041"/>
    <w:rsid w:val="00E76865"/>
    <w:rsid w:val="00E84B41"/>
    <w:rsid w:val="00E90CF5"/>
    <w:rsid w:val="00E940F5"/>
    <w:rsid w:val="00EA521A"/>
    <w:rsid w:val="00EE1603"/>
    <w:rsid w:val="00EF18F7"/>
    <w:rsid w:val="00EF3750"/>
    <w:rsid w:val="00EF64B5"/>
    <w:rsid w:val="00F13CEF"/>
    <w:rsid w:val="00F1450A"/>
    <w:rsid w:val="00F15075"/>
    <w:rsid w:val="00F163A1"/>
    <w:rsid w:val="00F2265F"/>
    <w:rsid w:val="00F254B6"/>
    <w:rsid w:val="00F34B8C"/>
    <w:rsid w:val="00F36054"/>
    <w:rsid w:val="00F55CC2"/>
    <w:rsid w:val="00F560AE"/>
    <w:rsid w:val="00F5780E"/>
    <w:rsid w:val="00F62A80"/>
    <w:rsid w:val="00F62DED"/>
    <w:rsid w:val="00F636E0"/>
    <w:rsid w:val="00F74575"/>
    <w:rsid w:val="00F77911"/>
    <w:rsid w:val="00FA1786"/>
    <w:rsid w:val="00FA7112"/>
    <w:rsid w:val="00FA7B26"/>
    <w:rsid w:val="00FC1364"/>
    <w:rsid w:val="00FC5263"/>
    <w:rsid w:val="00FD5508"/>
    <w:rsid w:val="00FE5067"/>
    <w:rsid w:val="00FE5581"/>
    <w:rsid w:val="00FE6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5D80"/>
  <w15:chartTrackingRefBased/>
  <w15:docId w15:val="{242FC064-C036-4AFB-A943-8BB6DBCE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09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979"/>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880979"/>
    <w:pPr>
      <w:spacing w:after="0" w:line="240" w:lineRule="auto"/>
    </w:pPr>
  </w:style>
  <w:style w:type="paragraph" w:styleId="Titel">
    <w:name w:val="Title"/>
    <w:basedOn w:val="Standard"/>
    <w:next w:val="Standard"/>
    <w:link w:val="TitelZchn"/>
    <w:uiPriority w:val="10"/>
    <w:qFormat/>
    <w:rsid w:val="00930A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0A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0A6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30A66"/>
    <w:rPr>
      <w:rFonts w:eastAsiaTheme="minorEastAsia"/>
      <w:color w:val="5A5A5A" w:themeColor="text1" w:themeTint="A5"/>
      <w:spacing w:val="15"/>
    </w:rPr>
  </w:style>
  <w:style w:type="paragraph" w:styleId="Kopfzeile">
    <w:name w:val="header"/>
    <w:basedOn w:val="Standard"/>
    <w:link w:val="KopfzeileZchn"/>
    <w:uiPriority w:val="99"/>
    <w:unhideWhenUsed/>
    <w:rsid w:val="00C52A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2A74"/>
  </w:style>
  <w:style w:type="paragraph" w:styleId="Fuzeile">
    <w:name w:val="footer"/>
    <w:basedOn w:val="Standard"/>
    <w:link w:val="FuzeileZchn"/>
    <w:uiPriority w:val="99"/>
    <w:unhideWhenUsed/>
    <w:rsid w:val="00C52A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2A74"/>
  </w:style>
  <w:style w:type="character" w:styleId="Kommentarzeichen">
    <w:name w:val="annotation reference"/>
    <w:basedOn w:val="Absatz-Standardschriftart"/>
    <w:uiPriority w:val="99"/>
    <w:semiHidden/>
    <w:unhideWhenUsed/>
    <w:rsid w:val="00FA7B26"/>
    <w:rPr>
      <w:sz w:val="16"/>
      <w:szCs w:val="16"/>
    </w:rPr>
  </w:style>
  <w:style w:type="paragraph" w:styleId="Kommentartext">
    <w:name w:val="annotation text"/>
    <w:basedOn w:val="Standard"/>
    <w:link w:val="KommentartextZchn"/>
    <w:uiPriority w:val="99"/>
    <w:semiHidden/>
    <w:unhideWhenUsed/>
    <w:rsid w:val="00FA7B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7B26"/>
    <w:rPr>
      <w:sz w:val="20"/>
      <w:szCs w:val="20"/>
    </w:rPr>
  </w:style>
  <w:style w:type="paragraph" w:styleId="Kommentarthema">
    <w:name w:val="annotation subject"/>
    <w:basedOn w:val="Kommentartext"/>
    <w:next w:val="Kommentartext"/>
    <w:link w:val="KommentarthemaZchn"/>
    <w:uiPriority w:val="99"/>
    <w:semiHidden/>
    <w:unhideWhenUsed/>
    <w:rsid w:val="00FA7B26"/>
    <w:rPr>
      <w:b/>
      <w:bCs/>
    </w:rPr>
  </w:style>
  <w:style w:type="character" w:customStyle="1" w:styleId="KommentarthemaZchn">
    <w:name w:val="Kommentarthema Zchn"/>
    <w:basedOn w:val="KommentartextZchn"/>
    <w:link w:val="Kommentarthema"/>
    <w:uiPriority w:val="99"/>
    <w:semiHidden/>
    <w:rsid w:val="00FA7B26"/>
    <w:rPr>
      <w:b/>
      <w:bCs/>
      <w:sz w:val="20"/>
      <w:szCs w:val="20"/>
    </w:rPr>
  </w:style>
  <w:style w:type="paragraph" w:styleId="Sprechblasentext">
    <w:name w:val="Balloon Text"/>
    <w:basedOn w:val="Standard"/>
    <w:link w:val="SprechblasentextZchn"/>
    <w:uiPriority w:val="99"/>
    <w:semiHidden/>
    <w:unhideWhenUsed/>
    <w:rsid w:val="00FA7B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7B26"/>
    <w:rPr>
      <w:rFonts w:ascii="Segoe UI" w:hAnsi="Segoe UI" w:cs="Segoe UI"/>
      <w:sz w:val="18"/>
      <w:szCs w:val="18"/>
    </w:rPr>
  </w:style>
  <w:style w:type="table" w:styleId="Tabellenraster">
    <w:name w:val="Table Grid"/>
    <w:basedOn w:val="NormaleTabelle"/>
    <w:uiPriority w:val="39"/>
    <w:rsid w:val="003D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85CB0"/>
    <w:rPr>
      <w:color w:val="0000FF"/>
      <w:u w:val="single"/>
    </w:rPr>
  </w:style>
  <w:style w:type="paragraph" w:styleId="Listenabsatz">
    <w:name w:val="List Paragraph"/>
    <w:basedOn w:val="Standard"/>
    <w:uiPriority w:val="34"/>
    <w:qFormat/>
    <w:rsid w:val="00E5119F"/>
    <w:pPr>
      <w:ind w:left="720"/>
      <w:contextualSpacing/>
    </w:pPr>
  </w:style>
  <w:style w:type="character" w:styleId="Hervorhebung">
    <w:name w:val="Emphasis"/>
    <w:basedOn w:val="Absatz-Standardschriftart"/>
    <w:uiPriority w:val="20"/>
    <w:qFormat/>
    <w:rsid w:val="00DB368E"/>
    <w:rPr>
      <w:i/>
      <w:iCs/>
    </w:rPr>
  </w:style>
  <w:style w:type="character" w:styleId="Fett">
    <w:name w:val="Strong"/>
    <w:basedOn w:val="Absatz-Standardschriftart"/>
    <w:uiPriority w:val="22"/>
    <w:qFormat/>
    <w:rsid w:val="00F62DED"/>
    <w:rPr>
      <w:b/>
      <w:bCs/>
    </w:rPr>
  </w:style>
  <w:style w:type="paragraph" w:styleId="StandardWeb">
    <w:name w:val="Normal (Web)"/>
    <w:basedOn w:val="Standard"/>
    <w:uiPriority w:val="99"/>
    <w:rsid w:val="00B2705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ntstyle21">
    <w:name w:val="fontstyle21"/>
    <w:basedOn w:val="Absatz-Standardschriftart"/>
    <w:rsid w:val="006B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8590">
      <w:bodyDiv w:val="1"/>
      <w:marLeft w:val="0"/>
      <w:marRight w:val="0"/>
      <w:marTop w:val="0"/>
      <w:marBottom w:val="0"/>
      <w:divBdr>
        <w:top w:val="none" w:sz="0" w:space="0" w:color="auto"/>
        <w:left w:val="none" w:sz="0" w:space="0" w:color="auto"/>
        <w:bottom w:val="none" w:sz="0" w:space="0" w:color="auto"/>
        <w:right w:val="none" w:sz="0" w:space="0" w:color="auto"/>
      </w:divBdr>
    </w:div>
    <w:div w:id="61878383">
      <w:bodyDiv w:val="1"/>
      <w:marLeft w:val="0"/>
      <w:marRight w:val="0"/>
      <w:marTop w:val="0"/>
      <w:marBottom w:val="0"/>
      <w:divBdr>
        <w:top w:val="none" w:sz="0" w:space="0" w:color="auto"/>
        <w:left w:val="none" w:sz="0" w:space="0" w:color="auto"/>
        <w:bottom w:val="none" w:sz="0" w:space="0" w:color="auto"/>
        <w:right w:val="none" w:sz="0" w:space="0" w:color="auto"/>
      </w:divBdr>
      <w:divsChild>
        <w:div w:id="671564698">
          <w:marLeft w:val="0"/>
          <w:marRight w:val="0"/>
          <w:marTop w:val="0"/>
          <w:marBottom w:val="0"/>
          <w:divBdr>
            <w:top w:val="none" w:sz="0" w:space="0" w:color="auto"/>
            <w:left w:val="none" w:sz="0" w:space="0" w:color="auto"/>
            <w:bottom w:val="none" w:sz="0" w:space="0" w:color="auto"/>
            <w:right w:val="none" w:sz="0" w:space="0" w:color="auto"/>
          </w:divBdr>
          <w:divsChild>
            <w:div w:id="351684931">
              <w:marLeft w:val="0"/>
              <w:marRight w:val="0"/>
              <w:marTop w:val="45"/>
              <w:marBottom w:val="45"/>
              <w:divBdr>
                <w:top w:val="none" w:sz="0" w:space="0" w:color="auto"/>
                <w:left w:val="none" w:sz="0" w:space="0" w:color="auto"/>
                <w:bottom w:val="none" w:sz="0" w:space="0" w:color="auto"/>
                <w:right w:val="none" w:sz="0" w:space="0" w:color="auto"/>
              </w:divBdr>
              <w:divsChild>
                <w:div w:id="33821801">
                  <w:marLeft w:val="0"/>
                  <w:marRight w:val="0"/>
                  <w:marTop w:val="0"/>
                  <w:marBottom w:val="0"/>
                  <w:divBdr>
                    <w:top w:val="none" w:sz="0" w:space="0" w:color="auto"/>
                    <w:left w:val="none" w:sz="0" w:space="0" w:color="auto"/>
                    <w:bottom w:val="none" w:sz="0" w:space="0" w:color="auto"/>
                    <w:right w:val="none" w:sz="0" w:space="0" w:color="auto"/>
                  </w:divBdr>
                  <w:divsChild>
                    <w:div w:id="1162702255">
                      <w:marLeft w:val="0"/>
                      <w:marRight w:val="0"/>
                      <w:marTop w:val="0"/>
                      <w:marBottom w:val="0"/>
                      <w:divBdr>
                        <w:top w:val="none" w:sz="0" w:space="0" w:color="auto"/>
                        <w:left w:val="none" w:sz="0" w:space="0" w:color="auto"/>
                        <w:bottom w:val="none" w:sz="0" w:space="0" w:color="auto"/>
                        <w:right w:val="none" w:sz="0" w:space="0" w:color="auto"/>
                      </w:divBdr>
                      <w:divsChild>
                        <w:div w:id="2470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9316">
      <w:bodyDiv w:val="1"/>
      <w:marLeft w:val="0"/>
      <w:marRight w:val="0"/>
      <w:marTop w:val="0"/>
      <w:marBottom w:val="0"/>
      <w:divBdr>
        <w:top w:val="none" w:sz="0" w:space="0" w:color="auto"/>
        <w:left w:val="none" w:sz="0" w:space="0" w:color="auto"/>
        <w:bottom w:val="none" w:sz="0" w:space="0" w:color="auto"/>
        <w:right w:val="none" w:sz="0" w:space="0" w:color="auto"/>
      </w:divBdr>
    </w:div>
    <w:div w:id="298538650">
      <w:bodyDiv w:val="1"/>
      <w:marLeft w:val="0"/>
      <w:marRight w:val="0"/>
      <w:marTop w:val="0"/>
      <w:marBottom w:val="0"/>
      <w:divBdr>
        <w:top w:val="none" w:sz="0" w:space="0" w:color="auto"/>
        <w:left w:val="none" w:sz="0" w:space="0" w:color="auto"/>
        <w:bottom w:val="none" w:sz="0" w:space="0" w:color="auto"/>
        <w:right w:val="none" w:sz="0" w:space="0" w:color="auto"/>
      </w:divBdr>
    </w:div>
    <w:div w:id="303196059">
      <w:bodyDiv w:val="1"/>
      <w:marLeft w:val="0"/>
      <w:marRight w:val="0"/>
      <w:marTop w:val="0"/>
      <w:marBottom w:val="0"/>
      <w:divBdr>
        <w:top w:val="none" w:sz="0" w:space="0" w:color="auto"/>
        <w:left w:val="none" w:sz="0" w:space="0" w:color="auto"/>
        <w:bottom w:val="none" w:sz="0" w:space="0" w:color="auto"/>
        <w:right w:val="none" w:sz="0" w:space="0" w:color="auto"/>
      </w:divBdr>
    </w:div>
    <w:div w:id="355546701">
      <w:bodyDiv w:val="1"/>
      <w:marLeft w:val="0"/>
      <w:marRight w:val="0"/>
      <w:marTop w:val="0"/>
      <w:marBottom w:val="0"/>
      <w:divBdr>
        <w:top w:val="none" w:sz="0" w:space="0" w:color="auto"/>
        <w:left w:val="none" w:sz="0" w:space="0" w:color="auto"/>
        <w:bottom w:val="none" w:sz="0" w:space="0" w:color="auto"/>
        <w:right w:val="none" w:sz="0" w:space="0" w:color="auto"/>
      </w:divBdr>
    </w:div>
    <w:div w:id="411514248">
      <w:bodyDiv w:val="1"/>
      <w:marLeft w:val="0"/>
      <w:marRight w:val="0"/>
      <w:marTop w:val="0"/>
      <w:marBottom w:val="0"/>
      <w:divBdr>
        <w:top w:val="none" w:sz="0" w:space="0" w:color="auto"/>
        <w:left w:val="none" w:sz="0" w:space="0" w:color="auto"/>
        <w:bottom w:val="none" w:sz="0" w:space="0" w:color="auto"/>
        <w:right w:val="none" w:sz="0" w:space="0" w:color="auto"/>
      </w:divBdr>
    </w:div>
    <w:div w:id="614868549">
      <w:bodyDiv w:val="1"/>
      <w:marLeft w:val="0"/>
      <w:marRight w:val="0"/>
      <w:marTop w:val="0"/>
      <w:marBottom w:val="0"/>
      <w:divBdr>
        <w:top w:val="none" w:sz="0" w:space="0" w:color="auto"/>
        <w:left w:val="none" w:sz="0" w:space="0" w:color="auto"/>
        <w:bottom w:val="none" w:sz="0" w:space="0" w:color="auto"/>
        <w:right w:val="none" w:sz="0" w:space="0" w:color="auto"/>
      </w:divBdr>
    </w:div>
    <w:div w:id="633485153">
      <w:bodyDiv w:val="1"/>
      <w:marLeft w:val="0"/>
      <w:marRight w:val="0"/>
      <w:marTop w:val="0"/>
      <w:marBottom w:val="0"/>
      <w:divBdr>
        <w:top w:val="none" w:sz="0" w:space="0" w:color="auto"/>
        <w:left w:val="none" w:sz="0" w:space="0" w:color="auto"/>
        <w:bottom w:val="none" w:sz="0" w:space="0" w:color="auto"/>
        <w:right w:val="none" w:sz="0" w:space="0" w:color="auto"/>
      </w:divBdr>
    </w:div>
    <w:div w:id="903029349">
      <w:bodyDiv w:val="1"/>
      <w:marLeft w:val="0"/>
      <w:marRight w:val="0"/>
      <w:marTop w:val="0"/>
      <w:marBottom w:val="0"/>
      <w:divBdr>
        <w:top w:val="none" w:sz="0" w:space="0" w:color="auto"/>
        <w:left w:val="none" w:sz="0" w:space="0" w:color="auto"/>
        <w:bottom w:val="none" w:sz="0" w:space="0" w:color="auto"/>
        <w:right w:val="none" w:sz="0" w:space="0" w:color="auto"/>
      </w:divBdr>
    </w:div>
    <w:div w:id="919290725">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015303309">
      <w:bodyDiv w:val="1"/>
      <w:marLeft w:val="0"/>
      <w:marRight w:val="0"/>
      <w:marTop w:val="0"/>
      <w:marBottom w:val="0"/>
      <w:divBdr>
        <w:top w:val="none" w:sz="0" w:space="0" w:color="auto"/>
        <w:left w:val="none" w:sz="0" w:space="0" w:color="auto"/>
        <w:bottom w:val="none" w:sz="0" w:space="0" w:color="auto"/>
        <w:right w:val="none" w:sz="0" w:space="0" w:color="auto"/>
      </w:divBdr>
      <w:divsChild>
        <w:div w:id="81996407">
          <w:marLeft w:val="0"/>
          <w:marRight w:val="0"/>
          <w:marTop w:val="0"/>
          <w:marBottom w:val="0"/>
          <w:divBdr>
            <w:top w:val="none" w:sz="0" w:space="0" w:color="auto"/>
            <w:left w:val="none" w:sz="0" w:space="0" w:color="auto"/>
            <w:bottom w:val="none" w:sz="0" w:space="0" w:color="auto"/>
            <w:right w:val="none" w:sz="0" w:space="0" w:color="auto"/>
          </w:divBdr>
        </w:div>
        <w:div w:id="894317289">
          <w:marLeft w:val="0"/>
          <w:marRight w:val="0"/>
          <w:marTop w:val="0"/>
          <w:marBottom w:val="0"/>
          <w:divBdr>
            <w:top w:val="none" w:sz="0" w:space="0" w:color="auto"/>
            <w:left w:val="none" w:sz="0" w:space="0" w:color="auto"/>
            <w:bottom w:val="none" w:sz="0" w:space="0" w:color="auto"/>
            <w:right w:val="none" w:sz="0" w:space="0" w:color="auto"/>
          </w:divBdr>
        </w:div>
      </w:divsChild>
    </w:div>
    <w:div w:id="1021592867">
      <w:bodyDiv w:val="1"/>
      <w:marLeft w:val="0"/>
      <w:marRight w:val="0"/>
      <w:marTop w:val="0"/>
      <w:marBottom w:val="0"/>
      <w:divBdr>
        <w:top w:val="none" w:sz="0" w:space="0" w:color="auto"/>
        <w:left w:val="none" w:sz="0" w:space="0" w:color="auto"/>
        <w:bottom w:val="none" w:sz="0" w:space="0" w:color="auto"/>
        <w:right w:val="none" w:sz="0" w:space="0" w:color="auto"/>
      </w:divBdr>
    </w:div>
    <w:div w:id="1086195906">
      <w:bodyDiv w:val="1"/>
      <w:marLeft w:val="0"/>
      <w:marRight w:val="0"/>
      <w:marTop w:val="0"/>
      <w:marBottom w:val="0"/>
      <w:divBdr>
        <w:top w:val="none" w:sz="0" w:space="0" w:color="auto"/>
        <w:left w:val="none" w:sz="0" w:space="0" w:color="auto"/>
        <w:bottom w:val="none" w:sz="0" w:space="0" w:color="auto"/>
        <w:right w:val="none" w:sz="0" w:space="0" w:color="auto"/>
      </w:divBdr>
    </w:div>
    <w:div w:id="1175682223">
      <w:bodyDiv w:val="1"/>
      <w:marLeft w:val="0"/>
      <w:marRight w:val="0"/>
      <w:marTop w:val="0"/>
      <w:marBottom w:val="0"/>
      <w:divBdr>
        <w:top w:val="none" w:sz="0" w:space="0" w:color="auto"/>
        <w:left w:val="none" w:sz="0" w:space="0" w:color="auto"/>
        <w:bottom w:val="none" w:sz="0" w:space="0" w:color="auto"/>
        <w:right w:val="none" w:sz="0" w:space="0" w:color="auto"/>
      </w:divBdr>
    </w:div>
    <w:div w:id="1293511485">
      <w:bodyDiv w:val="1"/>
      <w:marLeft w:val="0"/>
      <w:marRight w:val="0"/>
      <w:marTop w:val="0"/>
      <w:marBottom w:val="0"/>
      <w:divBdr>
        <w:top w:val="none" w:sz="0" w:space="0" w:color="auto"/>
        <w:left w:val="none" w:sz="0" w:space="0" w:color="auto"/>
        <w:bottom w:val="none" w:sz="0" w:space="0" w:color="auto"/>
        <w:right w:val="none" w:sz="0" w:space="0" w:color="auto"/>
      </w:divBdr>
    </w:div>
    <w:div w:id="1400133158">
      <w:bodyDiv w:val="1"/>
      <w:marLeft w:val="0"/>
      <w:marRight w:val="0"/>
      <w:marTop w:val="0"/>
      <w:marBottom w:val="0"/>
      <w:divBdr>
        <w:top w:val="none" w:sz="0" w:space="0" w:color="auto"/>
        <w:left w:val="none" w:sz="0" w:space="0" w:color="auto"/>
        <w:bottom w:val="none" w:sz="0" w:space="0" w:color="auto"/>
        <w:right w:val="none" w:sz="0" w:space="0" w:color="auto"/>
      </w:divBdr>
    </w:div>
    <w:div w:id="1422412653">
      <w:bodyDiv w:val="1"/>
      <w:marLeft w:val="0"/>
      <w:marRight w:val="0"/>
      <w:marTop w:val="0"/>
      <w:marBottom w:val="0"/>
      <w:divBdr>
        <w:top w:val="none" w:sz="0" w:space="0" w:color="auto"/>
        <w:left w:val="none" w:sz="0" w:space="0" w:color="auto"/>
        <w:bottom w:val="none" w:sz="0" w:space="0" w:color="auto"/>
        <w:right w:val="none" w:sz="0" w:space="0" w:color="auto"/>
      </w:divBdr>
    </w:div>
    <w:div w:id="1425691372">
      <w:bodyDiv w:val="1"/>
      <w:marLeft w:val="0"/>
      <w:marRight w:val="0"/>
      <w:marTop w:val="0"/>
      <w:marBottom w:val="0"/>
      <w:divBdr>
        <w:top w:val="none" w:sz="0" w:space="0" w:color="auto"/>
        <w:left w:val="none" w:sz="0" w:space="0" w:color="auto"/>
        <w:bottom w:val="none" w:sz="0" w:space="0" w:color="auto"/>
        <w:right w:val="none" w:sz="0" w:space="0" w:color="auto"/>
      </w:divBdr>
    </w:div>
    <w:div w:id="1476876446">
      <w:bodyDiv w:val="1"/>
      <w:marLeft w:val="0"/>
      <w:marRight w:val="0"/>
      <w:marTop w:val="0"/>
      <w:marBottom w:val="0"/>
      <w:divBdr>
        <w:top w:val="none" w:sz="0" w:space="0" w:color="auto"/>
        <w:left w:val="none" w:sz="0" w:space="0" w:color="auto"/>
        <w:bottom w:val="none" w:sz="0" w:space="0" w:color="auto"/>
        <w:right w:val="none" w:sz="0" w:space="0" w:color="auto"/>
      </w:divBdr>
    </w:div>
    <w:div w:id="1565488660">
      <w:bodyDiv w:val="1"/>
      <w:marLeft w:val="0"/>
      <w:marRight w:val="0"/>
      <w:marTop w:val="0"/>
      <w:marBottom w:val="0"/>
      <w:divBdr>
        <w:top w:val="none" w:sz="0" w:space="0" w:color="auto"/>
        <w:left w:val="none" w:sz="0" w:space="0" w:color="auto"/>
        <w:bottom w:val="none" w:sz="0" w:space="0" w:color="auto"/>
        <w:right w:val="none" w:sz="0" w:space="0" w:color="auto"/>
      </w:divBdr>
    </w:div>
    <w:div w:id="1739136619">
      <w:bodyDiv w:val="1"/>
      <w:marLeft w:val="0"/>
      <w:marRight w:val="0"/>
      <w:marTop w:val="0"/>
      <w:marBottom w:val="0"/>
      <w:divBdr>
        <w:top w:val="none" w:sz="0" w:space="0" w:color="auto"/>
        <w:left w:val="none" w:sz="0" w:space="0" w:color="auto"/>
        <w:bottom w:val="none" w:sz="0" w:space="0" w:color="auto"/>
        <w:right w:val="none" w:sz="0" w:space="0" w:color="auto"/>
      </w:divBdr>
    </w:div>
    <w:div w:id="1756315228">
      <w:bodyDiv w:val="1"/>
      <w:marLeft w:val="0"/>
      <w:marRight w:val="0"/>
      <w:marTop w:val="0"/>
      <w:marBottom w:val="0"/>
      <w:divBdr>
        <w:top w:val="none" w:sz="0" w:space="0" w:color="auto"/>
        <w:left w:val="none" w:sz="0" w:space="0" w:color="auto"/>
        <w:bottom w:val="none" w:sz="0" w:space="0" w:color="auto"/>
        <w:right w:val="none" w:sz="0" w:space="0" w:color="auto"/>
      </w:divBdr>
    </w:div>
    <w:div w:id="1842548121">
      <w:bodyDiv w:val="1"/>
      <w:marLeft w:val="0"/>
      <w:marRight w:val="0"/>
      <w:marTop w:val="0"/>
      <w:marBottom w:val="0"/>
      <w:divBdr>
        <w:top w:val="none" w:sz="0" w:space="0" w:color="auto"/>
        <w:left w:val="none" w:sz="0" w:space="0" w:color="auto"/>
        <w:bottom w:val="none" w:sz="0" w:space="0" w:color="auto"/>
        <w:right w:val="none" w:sz="0" w:space="0" w:color="auto"/>
      </w:divBdr>
    </w:div>
    <w:div w:id="1871725713">
      <w:bodyDiv w:val="1"/>
      <w:marLeft w:val="0"/>
      <w:marRight w:val="0"/>
      <w:marTop w:val="0"/>
      <w:marBottom w:val="0"/>
      <w:divBdr>
        <w:top w:val="none" w:sz="0" w:space="0" w:color="auto"/>
        <w:left w:val="none" w:sz="0" w:space="0" w:color="auto"/>
        <w:bottom w:val="none" w:sz="0" w:space="0" w:color="auto"/>
        <w:right w:val="none" w:sz="0" w:space="0" w:color="auto"/>
      </w:divBdr>
    </w:div>
    <w:div w:id="2033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9783110258936.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smus.hypotheses.org/117" TargetMode="External"/><Relationship Id="rId5" Type="http://schemas.openxmlformats.org/officeDocument/2006/relationships/webSettings" Target="webSettings.xml"/><Relationship Id="rId10" Type="http://schemas.openxmlformats.org/officeDocument/2006/relationships/hyperlink" Target="https://doi.org/10.14220/9783737008082" TargetMode="External"/><Relationship Id="rId4" Type="http://schemas.openxmlformats.org/officeDocument/2006/relationships/settings" Target="settings.xml"/><Relationship Id="rId9" Type="http://schemas.openxmlformats.org/officeDocument/2006/relationships/hyperlink" Target="https://www.pedocs.de/volltexte/2023/27847/pdf/Schmohl_2019_Autoethnografie_und_wissenschaftliches.pdf?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2005-124F-4DB0-868F-D220BB06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2783</Words>
  <Characters>17535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Thereasa Habich 2</dc:creator>
  <cp:keywords/>
  <dc:description/>
  <cp:lastModifiedBy>Maike Wachs</cp:lastModifiedBy>
  <cp:revision>30</cp:revision>
  <cp:lastPrinted>2024-08-16T11:23:00Z</cp:lastPrinted>
  <dcterms:created xsi:type="dcterms:W3CDTF">2025-01-27T13:49:00Z</dcterms:created>
  <dcterms:modified xsi:type="dcterms:W3CDTF">2025-03-26T08:38:00Z</dcterms:modified>
</cp:coreProperties>
</file>