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25213" w14:textId="77777777" w:rsidR="007C76D7" w:rsidRPr="00845D97" w:rsidRDefault="00E9666E">
      <w:pPr>
        <w:rPr>
          <w:rFonts w:ascii="Cambria" w:hAnsi="Cambria"/>
          <w:sz w:val="32"/>
          <w:szCs w:val="32"/>
        </w:rPr>
      </w:pPr>
      <w:r>
        <w:rPr>
          <w:rFonts w:ascii="Cambria" w:hAnsi="Cambria"/>
          <w:sz w:val="32"/>
          <w:szCs w:val="32"/>
        </w:rPr>
        <w:t xml:space="preserve">Fälle &amp; </w:t>
      </w:r>
      <w:r w:rsidR="00845D97" w:rsidRPr="00845D97">
        <w:rPr>
          <w:rFonts w:ascii="Cambria" w:hAnsi="Cambria"/>
          <w:sz w:val="32"/>
          <w:szCs w:val="32"/>
        </w:rPr>
        <w:t xml:space="preserve">Falllösungen </w:t>
      </w:r>
      <w:r>
        <w:rPr>
          <w:rFonts w:ascii="Cambria" w:hAnsi="Cambria"/>
          <w:sz w:val="32"/>
          <w:szCs w:val="32"/>
        </w:rPr>
        <w:t xml:space="preserve">in </w:t>
      </w:r>
      <w:r w:rsidR="00845D97" w:rsidRPr="00845D97">
        <w:rPr>
          <w:rFonts w:ascii="Cambria" w:hAnsi="Cambria"/>
          <w:sz w:val="32"/>
          <w:szCs w:val="32"/>
        </w:rPr>
        <w:t>Stichworte</w:t>
      </w:r>
      <w:r>
        <w:rPr>
          <w:rFonts w:ascii="Cambria" w:hAnsi="Cambria"/>
          <w:sz w:val="32"/>
          <w:szCs w:val="32"/>
        </w:rPr>
        <w:t>n</w:t>
      </w:r>
    </w:p>
    <w:p w14:paraId="0F637A59" w14:textId="77777777" w:rsidR="00845D97" w:rsidRPr="00845D97" w:rsidRDefault="00845D97" w:rsidP="00845D97">
      <w:pPr>
        <w:spacing w:after="0" w:line="360" w:lineRule="auto"/>
        <w:outlineLvl w:val="0"/>
        <w:rPr>
          <w:rFonts w:ascii="Arial" w:hAnsi="Arial" w:cs="Arial"/>
          <w:b/>
          <w:bCs/>
          <w:sz w:val="20"/>
          <w:szCs w:val="20"/>
        </w:rPr>
      </w:pPr>
      <w:r w:rsidRPr="00845D97">
        <w:rPr>
          <w:rFonts w:ascii="Arial" w:hAnsi="Arial" w:cs="Arial"/>
          <w:b/>
          <w:bCs/>
          <w:sz w:val="20"/>
          <w:szCs w:val="20"/>
        </w:rPr>
        <w:t>Fall 1:</w:t>
      </w:r>
    </w:p>
    <w:p w14:paraId="76595AD5" w14:textId="77777777" w:rsidR="00845D97" w:rsidRPr="00845D97" w:rsidRDefault="00845D97" w:rsidP="00845D97">
      <w:pPr>
        <w:spacing w:after="0" w:line="360" w:lineRule="auto"/>
        <w:outlineLvl w:val="0"/>
        <w:rPr>
          <w:rFonts w:ascii="Arial" w:hAnsi="Arial" w:cs="Arial"/>
          <w:sz w:val="20"/>
          <w:szCs w:val="20"/>
        </w:rPr>
      </w:pPr>
      <w:r w:rsidRPr="00845D97">
        <w:rPr>
          <w:rFonts w:ascii="Arial" w:hAnsi="Arial" w:cs="Arial"/>
          <w:sz w:val="20"/>
          <w:szCs w:val="20"/>
        </w:rPr>
        <w:t>Sie sind niedergelassener Rechtsanwalt. Heute erscheint in Ihrer Praxis die Ihnen aus einer Ehesache gut bekannte Mandantin F und berichtet:</w:t>
      </w:r>
    </w:p>
    <w:p w14:paraId="5CFE878D" w14:textId="77777777" w:rsidR="00845D97" w:rsidRPr="00845D97" w:rsidRDefault="00845D97" w:rsidP="00845D97">
      <w:pPr>
        <w:spacing w:after="0" w:line="360" w:lineRule="auto"/>
        <w:rPr>
          <w:rFonts w:ascii="Arial" w:eastAsia="Times New Roman" w:hAnsi="Arial" w:cs="Arial"/>
          <w:sz w:val="20"/>
          <w:szCs w:val="20"/>
          <w:lang w:eastAsia="de-DE"/>
        </w:rPr>
      </w:pPr>
      <w:r w:rsidRPr="00845D97">
        <w:rPr>
          <w:rFonts w:ascii="Arial" w:eastAsia="Times New Roman" w:hAnsi="Arial" w:cs="Arial"/>
          <w:sz w:val="20"/>
          <w:szCs w:val="20"/>
          <w:lang w:eastAsia="de-DE"/>
        </w:rPr>
        <w:t>„Herr Rechtsanwalt mir ist etwas Blödes passiert. Wie Sie wissen wohne ich ja nach meiner Scheidung wieder bei meiner Mutter. Diese hat während meiner urlaubsbedingten Abwesenheit eine an mich gerichtete Zustellung eines gerichtlichen Schriftstücks am 04.10.20</w:t>
      </w:r>
      <w:r w:rsidR="00E9666E">
        <w:rPr>
          <w:rFonts w:ascii="Arial" w:eastAsia="Times New Roman" w:hAnsi="Arial" w:cs="Arial"/>
          <w:sz w:val="20"/>
          <w:szCs w:val="20"/>
          <w:lang w:eastAsia="de-DE"/>
        </w:rPr>
        <w:t>15</w:t>
      </w:r>
      <w:r w:rsidRPr="00845D97">
        <w:rPr>
          <w:rFonts w:ascii="Arial" w:eastAsia="Times New Roman" w:hAnsi="Arial" w:cs="Arial"/>
          <w:sz w:val="20"/>
          <w:szCs w:val="20"/>
          <w:lang w:eastAsia="de-DE"/>
        </w:rPr>
        <w:t xml:space="preserve"> entgegengenommen. Nach meiner Urlaubsrückkehr hat sie zunächst vergessen, es mir auszuhändigen. Gestern, am 24. Oktober hat sie es mir gegeben. Dabei habe ich festgestellt, dass es sich um einen Vollstreckungsbescheid bezüglich einer Forderung handelt, die mein früherer Ehemann völlig unberechtigt gegen mich geltend macht. Können Sie mir wieder helfen?“</w:t>
      </w:r>
    </w:p>
    <w:p w14:paraId="2BA314E6" w14:textId="77777777" w:rsidR="00845D97" w:rsidRPr="00845D97" w:rsidRDefault="00845D97" w:rsidP="00845D97">
      <w:pPr>
        <w:spacing w:after="0" w:line="360" w:lineRule="auto"/>
        <w:rPr>
          <w:rFonts w:ascii="Arial" w:eastAsia="Times New Roman" w:hAnsi="Arial" w:cs="Arial"/>
          <w:b/>
          <w:bCs/>
          <w:sz w:val="28"/>
          <w:szCs w:val="28"/>
          <w:u w:val="single"/>
          <w:lang w:eastAsia="de-DE"/>
        </w:rPr>
      </w:pPr>
    </w:p>
    <w:p w14:paraId="2A658BE1" w14:textId="77777777" w:rsidR="00845D97" w:rsidRPr="00845D97" w:rsidRDefault="00845D97" w:rsidP="00845D97">
      <w:pPr>
        <w:spacing w:after="0" w:line="360" w:lineRule="auto"/>
        <w:outlineLvl w:val="0"/>
        <w:rPr>
          <w:rFonts w:ascii="Arial" w:eastAsia="Times New Roman" w:hAnsi="Arial" w:cs="Arial"/>
          <w:i/>
          <w:iCs/>
          <w:sz w:val="20"/>
          <w:szCs w:val="20"/>
          <w:lang w:eastAsia="de-DE"/>
        </w:rPr>
      </w:pPr>
      <w:r w:rsidRPr="00845D97">
        <w:rPr>
          <w:rFonts w:ascii="Arial" w:eastAsia="Times New Roman" w:hAnsi="Arial" w:cs="Arial"/>
          <w:b/>
          <w:bCs/>
          <w:i/>
          <w:iCs/>
          <w:sz w:val="20"/>
          <w:szCs w:val="20"/>
          <w:lang w:eastAsia="de-DE"/>
        </w:rPr>
        <w:t xml:space="preserve">Lösung: </w:t>
      </w:r>
      <w:r w:rsidRPr="00845D97">
        <w:rPr>
          <w:rFonts w:ascii="Arial" w:eastAsia="Times New Roman" w:hAnsi="Arial" w:cs="Arial"/>
          <w:i/>
          <w:iCs/>
          <w:sz w:val="20"/>
          <w:szCs w:val="20"/>
          <w:lang w:eastAsia="de-DE"/>
        </w:rPr>
        <w:t>Rechtsanwalt R kann zugunsten der F mit Erfolg gegen den Vollstreckungsbescheid nur vorgehen, wenn die Forderung unbegründet ist und ein rechtliches Instrument zur Verfügung steht, um dies vor Gericht geltend zu machen. Aus Gründen der Effektivität des Arbeitseinsatzes wird er zunächst nicht nach dem der Forderung zugrundeliegenden Sachverhalt fragen, sondern zunächst überlegen, ob und gegebenenfalls was er für die F gegen den Vollstreckungsbescheid machen kann.</w:t>
      </w:r>
    </w:p>
    <w:p w14:paraId="14B405CA" w14:textId="77777777" w:rsidR="00845D97" w:rsidRPr="00845D97" w:rsidRDefault="00845D97" w:rsidP="00845D97">
      <w:pPr>
        <w:spacing w:after="0" w:line="360" w:lineRule="auto"/>
        <w:rPr>
          <w:rFonts w:ascii="Arial" w:eastAsia="Times New Roman" w:hAnsi="Arial" w:cs="Arial"/>
          <w:i/>
          <w:iCs/>
          <w:sz w:val="20"/>
          <w:szCs w:val="20"/>
          <w:lang w:eastAsia="de-DE"/>
        </w:rPr>
      </w:pPr>
      <w:r w:rsidRPr="00845D97">
        <w:rPr>
          <w:rFonts w:ascii="Arial" w:eastAsia="Times New Roman" w:hAnsi="Arial" w:cs="Arial"/>
          <w:i/>
          <w:iCs/>
          <w:sz w:val="20"/>
          <w:szCs w:val="20"/>
          <w:lang w:eastAsia="de-DE"/>
        </w:rPr>
        <w:t xml:space="preserve">Nach </w:t>
      </w:r>
      <w:r w:rsidRPr="00845D97">
        <w:rPr>
          <w:rFonts w:ascii="Arial" w:eastAsia="Times New Roman" w:hAnsi="Arial" w:cs="Arial"/>
          <w:b/>
          <w:i/>
          <w:iCs/>
          <w:sz w:val="20"/>
          <w:szCs w:val="20"/>
          <w:lang w:eastAsia="de-DE"/>
        </w:rPr>
        <w:t>§ 700 Abs. 1</w:t>
      </w:r>
      <w:r w:rsidRPr="00845D97">
        <w:rPr>
          <w:rFonts w:ascii="Arial" w:eastAsia="Times New Roman" w:hAnsi="Arial" w:cs="Arial"/>
          <w:i/>
          <w:iCs/>
          <w:sz w:val="20"/>
          <w:szCs w:val="20"/>
          <w:lang w:eastAsia="de-DE"/>
        </w:rPr>
        <w:t xml:space="preserve"> </w:t>
      </w:r>
      <w:r w:rsidRPr="00845D97">
        <w:rPr>
          <w:rFonts w:ascii="Arial" w:eastAsia="Times New Roman" w:hAnsi="Arial" w:cs="Arial"/>
          <w:i/>
          <w:iCs/>
          <w:sz w:val="20"/>
          <w:szCs w:val="20"/>
          <w:u w:val="single"/>
          <w:lang w:eastAsia="de-DE"/>
        </w:rPr>
        <w:t>steht der Vollstreckungsbescheid einem Versäumnisurteil</w:t>
      </w:r>
      <w:r w:rsidRPr="00845D97">
        <w:rPr>
          <w:rFonts w:ascii="Arial" w:eastAsia="Times New Roman" w:hAnsi="Arial" w:cs="Arial"/>
          <w:i/>
          <w:iCs/>
          <w:sz w:val="20"/>
          <w:szCs w:val="20"/>
          <w:lang w:eastAsia="de-DE"/>
        </w:rPr>
        <w:t xml:space="preserve"> gleich. Dies bedeutet, dass als </w:t>
      </w:r>
      <w:r w:rsidRPr="00845D97">
        <w:rPr>
          <w:rFonts w:ascii="Arial" w:eastAsia="Times New Roman" w:hAnsi="Arial" w:cs="Arial"/>
          <w:i/>
          <w:iCs/>
          <w:sz w:val="20"/>
          <w:szCs w:val="20"/>
          <w:u w:val="single"/>
          <w:lang w:eastAsia="de-DE"/>
        </w:rPr>
        <w:t>statthafter Rechtsbehelf gegen einen Vollstreckungsbescheid nur der Einspruch</w:t>
      </w:r>
      <w:r w:rsidRPr="00845D97">
        <w:rPr>
          <w:rFonts w:ascii="Arial" w:eastAsia="Times New Roman" w:hAnsi="Arial" w:cs="Arial"/>
          <w:i/>
          <w:iCs/>
          <w:sz w:val="20"/>
          <w:szCs w:val="20"/>
          <w:lang w:eastAsia="de-DE"/>
        </w:rPr>
        <w:t xml:space="preserve"> in Betracht kommt (§§ 700, </w:t>
      </w:r>
      <w:r w:rsidRPr="00845D97">
        <w:rPr>
          <w:rFonts w:ascii="Arial" w:eastAsia="Times New Roman" w:hAnsi="Arial" w:cs="Arial"/>
          <w:b/>
          <w:i/>
          <w:iCs/>
          <w:sz w:val="20"/>
          <w:szCs w:val="20"/>
          <w:lang w:eastAsia="de-DE"/>
        </w:rPr>
        <w:t>338ff</w:t>
      </w:r>
      <w:r w:rsidRPr="00845D97">
        <w:rPr>
          <w:rFonts w:ascii="Arial" w:eastAsia="Times New Roman" w:hAnsi="Arial" w:cs="Arial"/>
          <w:i/>
          <w:iCs/>
          <w:sz w:val="20"/>
          <w:szCs w:val="20"/>
          <w:lang w:eastAsia="de-DE"/>
        </w:rPr>
        <w:t>). Wird nicht rechtzeitig Einspruch eingelegt, ist das Verfahren beendet und der Vollstreckungsbescheid rechtskräftig. Der Einspruch erfolgt nach § 340 Abs. 2</w:t>
      </w:r>
      <w:r w:rsidRPr="00845D97">
        <w:rPr>
          <w:rFonts w:ascii="Arial" w:eastAsia="Times New Roman" w:hAnsi="Arial" w:cs="Arial"/>
          <w:b/>
          <w:i/>
          <w:iCs/>
          <w:sz w:val="20"/>
          <w:szCs w:val="20"/>
          <w:lang w:eastAsia="de-DE"/>
        </w:rPr>
        <w:t>.</w:t>
      </w:r>
      <w:r w:rsidRPr="00845D97">
        <w:rPr>
          <w:rFonts w:ascii="Arial" w:eastAsia="Times New Roman" w:hAnsi="Arial" w:cs="Arial"/>
          <w:i/>
          <w:iCs/>
          <w:sz w:val="20"/>
          <w:szCs w:val="20"/>
          <w:lang w:eastAsia="de-DE"/>
        </w:rPr>
        <w:t xml:space="preserve"> Es besteht kein Anwaltszwang. Er bewirkt den Übergang in das streitige Verfahren bei dem nach den allgemeinen Grundsätzen zuständigen Gericht bzw. bei dem im Mahnbescheid als Streitgericht bezeichneten Gericht.</w:t>
      </w:r>
    </w:p>
    <w:p w14:paraId="594EE20F" w14:textId="77777777" w:rsidR="00845D97" w:rsidRPr="00845D97" w:rsidRDefault="00845D97" w:rsidP="00845D97">
      <w:pPr>
        <w:spacing w:after="0" w:line="360" w:lineRule="auto"/>
        <w:rPr>
          <w:rFonts w:ascii="Arial" w:eastAsia="Times New Roman" w:hAnsi="Arial" w:cs="Arial"/>
          <w:i/>
          <w:iCs/>
          <w:sz w:val="20"/>
          <w:szCs w:val="20"/>
          <w:lang w:eastAsia="de-DE"/>
        </w:rPr>
      </w:pPr>
      <w:r w:rsidRPr="00845D97">
        <w:rPr>
          <w:rFonts w:ascii="Arial" w:eastAsia="Times New Roman" w:hAnsi="Arial" w:cs="Arial"/>
          <w:i/>
          <w:iCs/>
          <w:sz w:val="20"/>
          <w:szCs w:val="20"/>
          <w:lang w:eastAsia="de-DE"/>
        </w:rPr>
        <w:t xml:space="preserve">Der Einspruch ist nur </w:t>
      </w:r>
      <w:r w:rsidRPr="00845D97">
        <w:rPr>
          <w:rFonts w:ascii="Arial" w:eastAsia="Times New Roman" w:hAnsi="Arial" w:cs="Arial"/>
          <w:i/>
          <w:iCs/>
          <w:sz w:val="20"/>
          <w:szCs w:val="20"/>
          <w:u w:val="single"/>
          <w:lang w:eastAsia="de-DE"/>
        </w:rPr>
        <w:t>zulässig</w:t>
      </w:r>
      <w:r w:rsidRPr="00845D97">
        <w:rPr>
          <w:rFonts w:ascii="Arial" w:eastAsia="Times New Roman" w:hAnsi="Arial" w:cs="Arial"/>
          <w:i/>
          <w:iCs/>
          <w:sz w:val="20"/>
          <w:szCs w:val="20"/>
          <w:lang w:eastAsia="de-DE"/>
        </w:rPr>
        <w:t xml:space="preserve">, wenn er innerhalb von </w:t>
      </w:r>
      <w:r w:rsidRPr="00845D97">
        <w:rPr>
          <w:rFonts w:ascii="Arial" w:eastAsia="Times New Roman" w:hAnsi="Arial" w:cs="Arial"/>
          <w:i/>
          <w:iCs/>
          <w:sz w:val="20"/>
          <w:szCs w:val="20"/>
          <w:u w:val="single"/>
          <w:lang w:eastAsia="de-DE"/>
        </w:rPr>
        <w:t>zwei Wochen</w:t>
      </w:r>
      <w:r w:rsidRPr="00845D97">
        <w:rPr>
          <w:rFonts w:ascii="Arial" w:eastAsia="Times New Roman" w:hAnsi="Arial" w:cs="Arial"/>
          <w:i/>
          <w:iCs/>
          <w:sz w:val="20"/>
          <w:szCs w:val="20"/>
          <w:lang w:eastAsia="de-DE"/>
        </w:rPr>
        <w:t xml:space="preserve"> seit Zustellung des Vollstreckungsbescheides erfolgt (§339). Ist der Einspruch nicht fristgemäß, ist er </w:t>
      </w:r>
      <w:r w:rsidRPr="00845D97">
        <w:rPr>
          <w:rFonts w:ascii="Arial" w:eastAsia="Times New Roman" w:hAnsi="Arial" w:cs="Arial"/>
          <w:i/>
          <w:iCs/>
          <w:sz w:val="20"/>
          <w:szCs w:val="20"/>
          <w:u w:val="single"/>
          <w:lang w:eastAsia="de-DE"/>
        </w:rPr>
        <w:t>als unzulässig zu verwerfen</w:t>
      </w:r>
      <w:r w:rsidRPr="00845D97">
        <w:rPr>
          <w:rFonts w:ascii="Arial" w:eastAsia="Times New Roman" w:hAnsi="Arial" w:cs="Arial"/>
          <w:i/>
          <w:iCs/>
          <w:sz w:val="20"/>
          <w:szCs w:val="20"/>
          <w:lang w:eastAsia="de-DE"/>
        </w:rPr>
        <w:t xml:space="preserve"> (§ 341). </w:t>
      </w:r>
    </w:p>
    <w:p w14:paraId="424344D2" w14:textId="77777777" w:rsidR="00845D97" w:rsidRPr="00845D97" w:rsidRDefault="00845D97" w:rsidP="00845D97">
      <w:pPr>
        <w:spacing w:after="0" w:line="360" w:lineRule="auto"/>
        <w:rPr>
          <w:rFonts w:ascii="Arial" w:eastAsia="Times New Roman" w:hAnsi="Arial" w:cs="Arial"/>
          <w:i/>
          <w:iCs/>
          <w:sz w:val="20"/>
          <w:szCs w:val="20"/>
          <w:lang w:eastAsia="de-DE"/>
        </w:rPr>
      </w:pPr>
      <w:r w:rsidRPr="00845D97">
        <w:rPr>
          <w:rFonts w:ascii="Arial" w:eastAsia="Times New Roman" w:hAnsi="Arial" w:cs="Arial"/>
          <w:i/>
          <w:iCs/>
          <w:sz w:val="20"/>
          <w:szCs w:val="20"/>
          <w:lang w:eastAsia="de-DE"/>
        </w:rPr>
        <w:t xml:space="preserve">Zur Fristberechnung vgl. §§ 187, 188 BGB. </w:t>
      </w:r>
    </w:p>
    <w:p w14:paraId="29B4114B" w14:textId="77777777" w:rsidR="00845D97" w:rsidRPr="00845D97" w:rsidRDefault="00845D97" w:rsidP="00845D97">
      <w:pPr>
        <w:spacing w:after="0" w:line="360" w:lineRule="auto"/>
        <w:rPr>
          <w:rFonts w:ascii="Arial" w:eastAsia="Times New Roman" w:hAnsi="Arial" w:cs="Arial"/>
          <w:i/>
          <w:iCs/>
          <w:sz w:val="20"/>
          <w:szCs w:val="20"/>
          <w:lang w:eastAsia="de-DE"/>
        </w:rPr>
      </w:pPr>
      <w:r w:rsidRPr="00845D97">
        <w:rPr>
          <w:rFonts w:ascii="Arial" w:eastAsia="Times New Roman" w:hAnsi="Arial" w:cs="Arial"/>
          <w:i/>
          <w:iCs/>
          <w:sz w:val="20"/>
          <w:szCs w:val="20"/>
          <w:lang w:eastAsia="de-DE"/>
        </w:rPr>
        <w:t xml:space="preserve">Wird rechtzeitig Einspruch eingelegt und ist der Beklagte dann in einem Termin </w:t>
      </w:r>
      <w:r w:rsidRPr="00845D97">
        <w:rPr>
          <w:rFonts w:ascii="Arial" w:eastAsia="Times New Roman" w:hAnsi="Arial" w:cs="Arial"/>
          <w:i/>
          <w:iCs/>
          <w:sz w:val="20"/>
          <w:szCs w:val="20"/>
          <w:u w:val="single"/>
          <w:lang w:eastAsia="de-DE"/>
        </w:rPr>
        <w:t>säumig</w:t>
      </w:r>
      <w:r w:rsidRPr="00845D97">
        <w:rPr>
          <w:rFonts w:ascii="Arial" w:eastAsia="Times New Roman" w:hAnsi="Arial" w:cs="Arial"/>
          <w:i/>
          <w:iCs/>
          <w:sz w:val="20"/>
          <w:szCs w:val="20"/>
          <w:lang w:eastAsia="de-DE"/>
        </w:rPr>
        <w:t>, besteht die Besonderheit, dass nunmehr wegen des vorangegangenen Mahnverfahrens kein erstes Versäumnisurteil mehr ergehen kann, sondern es ergeht, sofern die Klage im übrigen zulässig und schlüssig ist und der Vollstreckungsbescheid verfahrensfehlerfrei ergangen war, ein so genanntes</w:t>
      </w:r>
    </w:p>
    <w:p w14:paraId="7C083E63" w14:textId="77777777" w:rsidR="00845D97" w:rsidRPr="00845D97" w:rsidRDefault="00845D97" w:rsidP="00845D97">
      <w:pPr>
        <w:spacing w:after="0" w:line="360" w:lineRule="auto"/>
        <w:rPr>
          <w:rFonts w:ascii="Arial" w:eastAsia="Times New Roman" w:hAnsi="Arial" w:cs="Arial"/>
          <w:i/>
          <w:iCs/>
          <w:sz w:val="20"/>
          <w:szCs w:val="20"/>
          <w:lang w:eastAsia="de-DE"/>
        </w:rPr>
      </w:pPr>
      <w:r w:rsidRPr="00845D97">
        <w:rPr>
          <w:rFonts w:ascii="Arial" w:eastAsia="Times New Roman" w:hAnsi="Arial" w:cs="Arial"/>
          <w:i/>
          <w:iCs/>
          <w:sz w:val="20"/>
          <w:szCs w:val="20"/>
          <w:lang w:eastAsia="de-DE"/>
        </w:rPr>
        <w:t xml:space="preserve"> </w:t>
      </w:r>
      <w:r w:rsidRPr="00845D97">
        <w:rPr>
          <w:rFonts w:ascii="Arial" w:eastAsia="Times New Roman" w:hAnsi="Arial" w:cs="Arial"/>
          <w:i/>
          <w:iCs/>
          <w:sz w:val="20"/>
          <w:szCs w:val="20"/>
          <w:u w:val="single"/>
          <w:lang w:eastAsia="de-DE"/>
        </w:rPr>
        <w:t>2. Versäumnisurteil</w:t>
      </w:r>
      <w:r w:rsidRPr="00845D97">
        <w:rPr>
          <w:rFonts w:ascii="Arial" w:eastAsia="Times New Roman" w:hAnsi="Arial" w:cs="Arial"/>
          <w:i/>
          <w:iCs/>
          <w:sz w:val="20"/>
          <w:szCs w:val="20"/>
          <w:lang w:eastAsia="de-DE"/>
        </w:rPr>
        <w:t xml:space="preserve">, durch welchen der Einspruch als unzulässig verworfen wird. </w:t>
      </w:r>
    </w:p>
    <w:p w14:paraId="634E5B7E" w14:textId="77777777" w:rsidR="00845D97" w:rsidRPr="00845D97" w:rsidRDefault="00845D97" w:rsidP="00845D97">
      <w:pPr>
        <w:spacing w:after="0" w:line="360" w:lineRule="auto"/>
        <w:rPr>
          <w:rFonts w:ascii="Arial" w:eastAsia="Times New Roman" w:hAnsi="Arial" w:cs="Arial"/>
          <w:i/>
          <w:iCs/>
          <w:sz w:val="20"/>
          <w:szCs w:val="20"/>
          <w:lang w:eastAsia="de-DE"/>
        </w:rPr>
      </w:pPr>
      <w:r w:rsidRPr="00845D97">
        <w:rPr>
          <w:rFonts w:ascii="Arial" w:eastAsia="Times New Roman" w:hAnsi="Arial" w:cs="Arial"/>
          <w:i/>
          <w:iCs/>
          <w:sz w:val="20"/>
          <w:szCs w:val="20"/>
          <w:lang w:eastAsia="de-DE"/>
        </w:rPr>
        <w:t xml:space="preserve">Im vorliegenden Fall ist die 2-Wochenfrist ersichtlich abgelaufen. Die F war aber ohne ihr Verschulden an der rechtzeitigen fristwahrenden Einspruchseinlegung gehindert, weil sie von der Zustellung nichts wusste. Sie kann daher einen </w:t>
      </w:r>
      <w:r w:rsidRPr="00845D97">
        <w:rPr>
          <w:rFonts w:ascii="Arial" w:eastAsia="Times New Roman" w:hAnsi="Arial" w:cs="Arial"/>
          <w:i/>
          <w:iCs/>
          <w:sz w:val="20"/>
          <w:szCs w:val="20"/>
          <w:u w:val="single"/>
          <w:lang w:eastAsia="de-DE"/>
        </w:rPr>
        <w:t>Antrag auf Wiedereinsetzung</w:t>
      </w:r>
      <w:r w:rsidRPr="00845D97">
        <w:rPr>
          <w:rFonts w:ascii="Arial" w:eastAsia="Times New Roman" w:hAnsi="Arial" w:cs="Arial"/>
          <w:i/>
          <w:iCs/>
          <w:sz w:val="20"/>
          <w:szCs w:val="20"/>
          <w:lang w:eastAsia="de-DE"/>
        </w:rPr>
        <w:t xml:space="preserve"> nach </w:t>
      </w:r>
      <w:r w:rsidRPr="00845D97">
        <w:rPr>
          <w:rFonts w:ascii="Arial" w:eastAsia="Times New Roman" w:hAnsi="Arial" w:cs="Arial"/>
          <w:b/>
          <w:i/>
          <w:iCs/>
          <w:sz w:val="20"/>
          <w:szCs w:val="20"/>
          <w:lang w:eastAsia="de-DE"/>
        </w:rPr>
        <w:t>§§ 233 ff</w:t>
      </w:r>
      <w:r w:rsidRPr="00845D97">
        <w:rPr>
          <w:rFonts w:ascii="Arial" w:eastAsia="Times New Roman" w:hAnsi="Arial" w:cs="Arial"/>
          <w:i/>
          <w:iCs/>
          <w:sz w:val="20"/>
          <w:szCs w:val="20"/>
          <w:lang w:eastAsia="de-DE"/>
        </w:rPr>
        <w:t xml:space="preserve">  in den vorigen Stand gegen die Versäumung der Einspruchsfrist anbringen. Insoweit gilt </w:t>
      </w:r>
      <w:r w:rsidRPr="00845D97">
        <w:rPr>
          <w:rFonts w:ascii="Arial" w:eastAsia="Times New Roman" w:hAnsi="Arial" w:cs="Arial"/>
          <w:i/>
          <w:iCs/>
          <w:sz w:val="20"/>
          <w:szCs w:val="20"/>
          <w:u w:val="single"/>
          <w:lang w:eastAsia="de-DE"/>
        </w:rPr>
        <w:t>erneut eine Frist von zwei Wochen</w:t>
      </w:r>
      <w:r w:rsidRPr="00845D97">
        <w:rPr>
          <w:rFonts w:ascii="Arial" w:eastAsia="Times New Roman" w:hAnsi="Arial" w:cs="Arial"/>
          <w:i/>
          <w:iCs/>
          <w:sz w:val="20"/>
          <w:szCs w:val="20"/>
          <w:lang w:eastAsia="de-DE"/>
        </w:rPr>
        <w:t xml:space="preserve">, </w:t>
      </w:r>
      <w:r w:rsidRPr="00845D97">
        <w:rPr>
          <w:rFonts w:ascii="Arial" w:eastAsia="Times New Roman" w:hAnsi="Arial" w:cs="Arial"/>
          <w:i/>
          <w:iCs/>
          <w:sz w:val="20"/>
          <w:szCs w:val="20"/>
          <w:lang w:eastAsia="de-DE"/>
        </w:rPr>
        <w:lastRenderedPageBreak/>
        <w:t>die mit dem Zeitpunkt der Beseitigung des Hindernisses beginnt. Mit der Antragstellung sind die der Wiedereinsetzung begründeten Tatsachen glaubhaft zu machen.</w:t>
      </w:r>
    </w:p>
    <w:p w14:paraId="5018D09B" w14:textId="77777777" w:rsidR="00845D97" w:rsidRPr="00845D97" w:rsidRDefault="00845D97" w:rsidP="00845D97">
      <w:pPr>
        <w:spacing w:after="0" w:line="360" w:lineRule="auto"/>
        <w:rPr>
          <w:rFonts w:ascii="18thCentury" w:eastAsia="Times New Roman" w:hAnsi="18thCentury" w:cs="Arial"/>
          <w:sz w:val="20"/>
          <w:szCs w:val="20"/>
          <w:lang w:eastAsia="de-DE"/>
        </w:rPr>
      </w:pPr>
      <w:r w:rsidRPr="00845D97">
        <w:rPr>
          <w:rFonts w:ascii="Times New Roman" w:eastAsia="Times New Roman" w:hAnsi="Times New Roman"/>
          <w:sz w:val="20"/>
          <w:szCs w:val="20"/>
          <w:lang w:eastAsia="de-DE"/>
        </w:rPr>
        <w:t>§§</w:t>
      </w:r>
      <w:r w:rsidRPr="00845D97">
        <w:rPr>
          <w:rFonts w:ascii="18thCentury" w:eastAsia="Times New Roman" w:hAnsi="18thCentury" w:cs="Arial"/>
          <w:sz w:val="20"/>
          <w:szCs w:val="20"/>
          <w:lang w:eastAsia="de-DE"/>
        </w:rPr>
        <w:t xml:space="preserve"> ohne Gesetzangabe= ZPO</w:t>
      </w:r>
    </w:p>
    <w:p w14:paraId="6307B05C" w14:textId="77777777" w:rsidR="00845D97" w:rsidRPr="00845D97" w:rsidRDefault="00845D97" w:rsidP="00845D97">
      <w:pPr>
        <w:spacing w:after="0" w:line="360" w:lineRule="auto"/>
        <w:outlineLvl w:val="0"/>
        <w:rPr>
          <w:rFonts w:ascii="Arial" w:hAnsi="Arial" w:cs="Arial"/>
          <w:b/>
          <w:bCs/>
          <w:sz w:val="20"/>
          <w:szCs w:val="20"/>
        </w:rPr>
      </w:pPr>
      <w:r w:rsidRPr="00845D97">
        <w:rPr>
          <w:rFonts w:ascii="Arial" w:hAnsi="Arial" w:cs="Arial"/>
          <w:b/>
          <w:bCs/>
          <w:sz w:val="20"/>
          <w:szCs w:val="20"/>
        </w:rPr>
        <w:t>Fall 2:</w:t>
      </w:r>
    </w:p>
    <w:p w14:paraId="3905A266" w14:textId="77777777" w:rsidR="00845D97" w:rsidRPr="00845D97" w:rsidRDefault="00845D97" w:rsidP="00845D97">
      <w:pPr>
        <w:spacing w:after="0" w:line="360" w:lineRule="auto"/>
        <w:rPr>
          <w:rFonts w:ascii="Arial" w:eastAsia="Times New Roman" w:hAnsi="Arial" w:cs="Arial"/>
          <w:b/>
          <w:bCs/>
          <w:sz w:val="20"/>
          <w:szCs w:val="20"/>
          <w:u w:val="single"/>
          <w:lang w:eastAsia="de-DE"/>
        </w:rPr>
      </w:pPr>
      <w:r w:rsidRPr="00845D97">
        <w:rPr>
          <w:rFonts w:ascii="Arial" w:eastAsia="Times New Roman" w:hAnsi="Arial" w:cs="Arial"/>
          <w:iCs/>
          <w:sz w:val="20"/>
          <w:szCs w:val="20"/>
          <w:lang w:eastAsia="de-DE"/>
        </w:rPr>
        <w:t xml:space="preserve">Der Kläger erhebt Klage auf Zahlung von 10.000,- €. Nach Verhandlung hält das Gericht den Anspruch in Höhe von 5.000,- € für begründet. Es verurteilt sodann den Beklagten nicht wie beantragt zur Zahlung unter Abweisung der Klage im </w:t>
      </w:r>
      <w:proofErr w:type="spellStart"/>
      <w:r w:rsidRPr="00845D97">
        <w:rPr>
          <w:rFonts w:ascii="Arial" w:eastAsia="Times New Roman" w:hAnsi="Arial" w:cs="Arial"/>
          <w:iCs/>
          <w:sz w:val="20"/>
          <w:szCs w:val="20"/>
          <w:lang w:eastAsia="de-DE"/>
        </w:rPr>
        <w:t>übrigen</w:t>
      </w:r>
      <w:proofErr w:type="spellEnd"/>
      <w:r w:rsidRPr="00845D97">
        <w:rPr>
          <w:rFonts w:ascii="Arial" w:eastAsia="Times New Roman" w:hAnsi="Arial" w:cs="Arial"/>
          <w:iCs/>
          <w:sz w:val="20"/>
          <w:szCs w:val="20"/>
          <w:lang w:eastAsia="de-DE"/>
        </w:rPr>
        <w:t>, sondern erlässt ein Zwischenfeststellungsurteil mit dem Inhalt: Es wird festgestellt, dass dem Kläger eine Forderung in Höhe von 5.000,- € zusteht. Zu Recht?</w:t>
      </w:r>
    </w:p>
    <w:p w14:paraId="2833E8E4" w14:textId="77777777" w:rsidR="00845D97" w:rsidRPr="00845D97" w:rsidRDefault="00845D97" w:rsidP="00845D97">
      <w:pPr>
        <w:spacing w:after="0" w:line="360" w:lineRule="auto"/>
        <w:outlineLvl w:val="0"/>
        <w:rPr>
          <w:rFonts w:ascii="Arial" w:hAnsi="Arial" w:cs="Arial"/>
          <w:iCs/>
          <w:sz w:val="20"/>
          <w:szCs w:val="20"/>
        </w:rPr>
      </w:pPr>
      <w:r w:rsidRPr="00845D97">
        <w:rPr>
          <w:rFonts w:ascii="Arial" w:hAnsi="Arial" w:cs="Arial"/>
          <w:b/>
          <w:bCs/>
          <w:i/>
          <w:iCs/>
          <w:sz w:val="20"/>
          <w:szCs w:val="20"/>
        </w:rPr>
        <w:t>Lösung</w:t>
      </w:r>
      <w:r w:rsidRPr="00845D97">
        <w:rPr>
          <w:rFonts w:ascii="Arial" w:hAnsi="Arial" w:cs="Arial"/>
          <w:i/>
          <w:iCs/>
          <w:sz w:val="20"/>
          <w:szCs w:val="20"/>
        </w:rPr>
        <w:t xml:space="preserve">: </w:t>
      </w:r>
      <w:r w:rsidRPr="00845D97">
        <w:rPr>
          <w:rFonts w:ascii="Arial" w:hAnsi="Arial" w:cs="Arial"/>
          <w:iCs/>
          <w:sz w:val="20"/>
          <w:szCs w:val="20"/>
        </w:rPr>
        <w:t>BGH MDR 2005, 645 – Zwischenfeststellungsurteil nur auf Antrag:</w:t>
      </w:r>
    </w:p>
    <w:p w14:paraId="6A7A3164" w14:textId="77777777" w:rsidR="00845D97" w:rsidRPr="00845D97" w:rsidRDefault="00845D97" w:rsidP="00845D97">
      <w:pPr>
        <w:spacing w:after="120" w:line="360" w:lineRule="auto"/>
        <w:rPr>
          <w:rFonts w:ascii="Arial" w:eastAsia="Times New Roman" w:hAnsi="Arial" w:cs="Arial"/>
          <w:i/>
          <w:iCs/>
          <w:sz w:val="20"/>
          <w:szCs w:val="20"/>
          <w:lang w:eastAsia="de-DE"/>
        </w:rPr>
      </w:pPr>
      <w:r w:rsidRPr="00845D97">
        <w:rPr>
          <w:rFonts w:ascii="Arial" w:eastAsia="Times New Roman" w:hAnsi="Arial" w:cs="Arial"/>
          <w:i/>
          <w:iCs/>
          <w:sz w:val="20"/>
          <w:szCs w:val="20"/>
          <w:lang w:eastAsia="de-DE"/>
        </w:rPr>
        <w:t xml:space="preserve">Ein solcher Ausspruch ist unzulässig, weil er gegen den </w:t>
      </w:r>
      <w:r w:rsidRPr="00845D97">
        <w:rPr>
          <w:rFonts w:ascii="Arial" w:eastAsia="Times New Roman" w:hAnsi="Arial" w:cs="Arial"/>
          <w:i/>
          <w:iCs/>
          <w:sz w:val="20"/>
          <w:szCs w:val="20"/>
          <w:u w:val="single"/>
          <w:lang w:eastAsia="de-DE"/>
        </w:rPr>
        <w:t>Verfügungsgrundsatz</w:t>
      </w:r>
      <w:r w:rsidRPr="00845D97">
        <w:rPr>
          <w:rFonts w:ascii="Arial" w:eastAsia="Times New Roman" w:hAnsi="Arial" w:cs="Arial"/>
          <w:i/>
          <w:iCs/>
          <w:sz w:val="20"/>
          <w:szCs w:val="20"/>
          <w:lang w:eastAsia="de-DE"/>
        </w:rPr>
        <w:t xml:space="preserve"> verstößt. Aus </w:t>
      </w:r>
      <w:r w:rsidRPr="00845D97">
        <w:rPr>
          <w:rFonts w:ascii="Arial" w:eastAsia="Times New Roman" w:hAnsi="Arial" w:cs="Arial"/>
          <w:b/>
          <w:i/>
          <w:iCs/>
          <w:sz w:val="20"/>
          <w:szCs w:val="20"/>
          <w:lang w:eastAsia="de-DE"/>
        </w:rPr>
        <w:t xml:space="preserve">§ 308 Abs. 1 </w:t>
      </w:r>
      <w:r w:rsidRPr="00845D97">
        <w:rPr>
          <w:rFonts w:ascii="Arial" w:eastAsia="Times New Roman" w:hAnsi="Arial" w:cs="Arial"/>
          <w:i/>
          <w:iCs/>
          <w:sz w:val="20"/>
          <w:szCs w:val="20"/>
          <w:lang w:eastAsia="de-DE"/>
        </w:rPr>
        <w:t xml:space="preserve">folgt, dass das Gericht nicht zusprechen darf, was nicht zur Entscheidung gestellt ist. Das heißt liegt kein entsprechender Antrag auf Erlass eines Zwischenfeststellungsurteils vor, so darf das Gericht ein solches Urteil auch nicht erlassen. </w:t>
      </w:r>
    </w:p>
    <w:p w14:paraId="6CC5BCDD" w14:textId="77777777" w:rsidR="00845D97" w:rsidRPr="00845D97" w:rsidRDefault="00845D97" w:rsidP="00845D97">
      <w:pPr>
        <w:spacing w:after="0" w:line="360" w:lineRule="auto"/>
        <w:rPr>
          <w:rFonts w:ascii="Arial" w:eastAsia="Times New Roman" w:hAnsi="Arial" w:cs="Arial"/>
          <w:sz w:val="20"/>
          <w:szCs w:val="20"/>
          <w:lang w:eastAsia="de-DE"/>
        </w:rPr>
      </w:pPr>
    </w:p>
    <w:p w14:paraId="78EB6DEE" w14:textId="77777777" w:rsidR="00845D97" w:rsidRPr="00845D97" w:rsidRDefault="00845D97" w:rsidP="00845D97">
      <w:pPr>
        <w:spacing w:after="0" w:line="360" w:lineRule="auto"/>
        <w:outlineLvl w:val="0"/>
        <w:rPr>
          <w:rFonts w:ascii="Arial" w:hAnsi="Arial" w:cs="Arial"/>
          <w:b/>
          <w:bCs/>
          <w:sz w:val="20"/>
          <w:szCs w:val="20"/>
        </w:rPr>
      </w:pPr>
      <w:r w:rsidRPr="00845D97">
        <w:rPr>
          <w:rFonts w:ascii="Arial" w:hAnsi="Arial" w:cs="Arial"/>
          <w:b/>
          <w:bCs/>
          <w:sz w:val="20"/>
          <w:szCs w:val="20"/>
        </w:rPr>
        <w:t>Fall 3:</w:t>
      </w:r>
    </w:p>
    <w:p w14:paraId="7AE54934" w14:textId="77777777" w:rsidR="00845D97" w:rsidRPr="00845D97" w:rsidRDefault="00845D97" w:rsidP="00845D97">
      <w:pPr>
        <w:spacing w:line="360" w:lineRule="auto"/>
        <w:rPr>
          <w:rFonts w:ascii="Arial" w:hAnsi="Arial" w:cs="Arial"/>
          <w:sz w:val="20"/>
          <w:szCs w:val="20"/>
        </w:rPr>
      </w:pPr>
      <w:r w:rsidRPr="00845D97">
        <w:rPr>
          <w:rFonts w:ascii="Arial" w:hAnsi="Arial" w:cs="Arial"/>
          <w:sz w:val="20"/>
          <w:szCs w:val="20"/>
        </w:rPr>
        <w:t>Der Kläger hat einem schriftlichen Vorschlag des Gerichts zu einer gütlichen Einigung zugestimmt. Zwei Tage später stimmt auch der Beklagte zu und beantragt einen Beschluss nach § 278 Abs. 6. Noch bevor ein entsprechender Gerichtsbeschluss ergeht, teilt der Beklagte mit Faxschreiben mit, er sei nicht mehr vergleichsbereit. Was wir das Gericht tun?</w:t>
      </w:r>
    </w:p>
    <w:p w14:paraId="493658EF" w14:textId="77777777" w:rsidR="00845D97" w:rsidRPr="00845D97" w:rsidRDefault="00845D97" w:rsidP="00845D97">
      <w:pPr>
        <w:spacing w:line="360" w:lineRule="auto"/>
        <w:outlineLvl w:val="0"/>
        <w:rPr>
          <w:rFonts w:ascii="Arial" w:hAnsi="Arial" w:cs="Arial"/>
          <w:sz w:val="20"/>
          <w:szCs w:val="20"/>
        </w:rPr>
      </w:pPr>
      <w:r w:rsidRPr="00845D97">
        <w:rPr>
          <w:rFonts w:ascii="Arial" w:hAnsi="Arial" w:cs="Arial"/>
          <w:b/>
          <w:bCs/>
          <w:i/>
          <w:iCs/>
          <w:sz w:val="20"/>
          <w:szCs w:val="20"/>
        </w:rPr>
        <w:t>Lösung</w:t>
      </w:r>
      <w:r w:rsidRPr="00845D97">
        <w:rPr>
          <w:rFonts w:ascii="Arial" w:hAnsi="Arial" w:cs="Arial"/>
          <w:i/>
          <w:iCs/>
          <w:sz w:val="20"/>
          <w:szCs w:val="20"/>
        </w:rPr>
        <w:t>: OLG Hamm MDR 2011, 507 – Rechtsstreit ist durch Vergleich beendet wegen § 278 Abs. 6 Satz 1.</w:t>
      </w:r>
    </w:p>
    <w:p w14:paraId="44FEAB35" w14:textId="77777777" w:rsidR="00845D97" w:rsidRPr="00845D97" w:rsidRDefault="00845D97" w:rsidP="00845D97">
      <w:pPr>
        <w:spacing w:after="0" w:line="360" w:lineRule="auto"/>
        <w:outlineLvl w:val="0"/>
        <w:rPr>
          <w:rFonts w:ascii="Arial" w:hAnsi="Arial" w:cs="Arial"/>
          <w:b/>
          <w:bCs/>
          <w:i/>
          <w:iCs/>
          <w:sz w:val="20"/>
          <w:szCs w:val="20"/>
        </w:rPr>
      </w:pPr>
      <w:r w:rsidRPr="00845D97">
        <w:rPr>
          <w:rFonts w:ascii="Arial" w:hAnsi="Arial" w:cs="Arial"/>
          <w:b/>
          <w:bCs/>
          <w:sz w:val="20"/>
          <w:szCs w:val="20"/>
        </w:rPr>
        <w:t>Fall 4</w:t>
      </w:r>
      <w:r w:rsidRPr="00845D97">
        <w:rPr>
          <w:rFonts w:ascii="Arial" w:hAnsi="Arial" w:cs="Arial"/>
          <w:b/>
          <w:bCs/>
          <w:i/>
          <w:iCs/>
          <w:sz w:val="20"/>
          <w:szCs w:val="20"/>
        </w:rPr>
        <w:t>:</w:t>
      </w:r>
    </w:p>
    <w:p w14:paraId="78FAD6AF" w14:textId="77777777" w:rsidR="00845D97" w:rsidRPr="00845D97" w:rsidRDefault="00845D97" w:rsidP="00845D97">
      <w:pPr>
        <w:spacing w:line="360" w:lineRule="auto"/>
        <w:rPr>
          <w:rFonts w:ascii="Arial" w:hAnsi="Arial" w:cs="Arial"/>
          <w:i/>
          <w:iCs/>
          <w:sz w:val="20"/>
          <w:szCs w:val="20"/>
        </w:rPr>
      </w:pPr>
      <w:r w:rsidRPr="00845D97">
        <w:rPr>
          <w:rFonts w:ascii="Arial" w:hAnsi="Arial" w:cs="Arial"/>
          <w:sz w:val="20"/>
          <w:szCs w:val="20"/>
        </w:rPr>
        <w:t xml:space="preserve">Der beweispflichtige Kläger hatte im ersten Rechtszug Zeugen, der Beklagte </w:t>
      </w:r>
      <w:proofErr w:type="spellStart"/>
      <w:r w:rsidRPr="00845D97">
        <w:rPr>
          <w:rFonts w:ascii="Arial" w:hAnsi="Arial" w:cs="Arial"/>
          <w:sz w:val="20"/>
          <w:szCs w:val="20"/>
        </w:rPr>
        <w:t>gegenbeweislich</w:t>
      </w:r>
      <w:proofErr w:type="spellEnd"/>
      <w:r w:rsidRPr="00845D97">
        <w:rPr>
          <w:rFonts w:ascii="Arial" w:hAnsi="Arial" w:cs="Arial"/>
          <w:sz w:val="20"/>
          <w:szCs w:val="20"/>
        </w:rPr>
        <w:t xml:space="preserve"> weitere Zeugen benannt. Die Klage wird nach Vernehmung der Zeugen des Klägers abgewiesen. In der Berufung bezieht sich der Kläger nunmehr auf die vom Beklagten erstinstanzlich benannten Zeugen. Wird das Gericht die Zeugen vernehmen?</w:t>
      </w:r>
    </w:p>
    <w:p w14:paraId="4A0AEDE3" w14:textId="77777777" w:rsidR="00845D97" w:rsidRPr="00845D97" w:rsidRDefault="00845D97" w:rsidP="00845D97">
      <w:pPr>
        <w:spacing w:after="0" w:line="360" w:lineRule="auto"/>
        <w:rPr>
          <w:rFonts w:ascii="Arial" w:hAnsi="Arial" w:cs="Arial"/>
          <w:i/>
          <w:iCs/>
          <w:sz w:val="20"/>
          <w:szCs w:val="20"/>
        </w:rPr>
      </w:pPr>
      <w:r w:rsidRPr="00845D97">
        <w:rPr>
          <w:rFonts w:ascii="Arial" w:hAnsi="Arial" w:cs="Arial"/>
          <w:b/>
          <w:bCs/>
          <w:i/>
          <w:iCs/>
          <w:sz w:val="20"/>
          <w:szCs w:val="20"/>
        </w:rPr>
        <w:t>Lösung</w:t>
      </w:r>
      <w:r w:rsidRPr="00845D97">
        <w:rPr>
          <w:rFonts w:ascii="Arial" w:hAnsi="Arial" w:cs="Arial"/>
          <w:i/>
          <w:iCs/>
          <w:sz w:val="20"/>
          <w:szCs w:val="20"/>
        </w:rPr>
        <w:t xml:space="preserve">: Hier geht es um das Problem vollständigen Vortrags in zweiter Instanz. Nach </w:t>
      </w:r>
      <w:r w:rsidRPr="00845D97">
        <w:rPr>
          <w:rFonts w:ascii="Arial" w:hAnsi="Arial" w:cs="Arial"/>
          <w:b/>
          <w:i/>
          <w:iCs/>
          <w:sz w:val="20"/>
          <w:szCs w:val="20"/>
        </w:rPr>
        <w:t xml:space="preserve">§§ 529 Abs. 1 Nr. 2, 531 Abs. 2 </w:t>
      </w:r>
      <w:r w:rsidRPr="00845D97">
        <w:rPr>
          <w:rFonts w:ascii="Arial" w:hAnsi="Arial" w:cs="Arial"/>
          <w:i/>
          <w:iCs/>
          <w:sz w:val="20"/>
          <w:szCs w:val="20"/>
        </w:rPr>
        <w:t>kann in zweiter Instanz nur unter bestimmten Voraussetzungen der Vortrag mit neuen Tatsachen und Angriffsmitteln ergänzt werden. Der Beweisantritt in zweiter Instanz (Zeugen des Beklagten) ist neu. Wenn die Zeugen des Beklagten in erster Instanz verfahrensfehlerfrei nicht vernommen worden sind, kann der neue Beweisantritt nicht berücksichtigt werden (OLG Hamm, MDR 2003, 892).</w:t>
      </w:r>
    </w:p>
    <w:p w14:paraId="2054F01D" w14:textId="77777777" w:rsidR="00845D97" w:rsidRPr="00845D97" w:rsidRDefault="00845D97" w:rsidP="00845D97">
      <w:pPr>
        <w:spacing w:after="0" w:line="360" w:lineRule="auto"/>
        <w:rPr>
          <w:rFonts w:ascii="Arial" w:hAnsi="Arial" w:cs="Arial"/>
          <w:i/>
          <w:iCs/>
          <w:sz w:val="20"/>
          <w:szCs w:val="20"/>
        </w:rPr>
      </w:pPr>
    </w:p>
    <w:p w14:paraId="758C496C" w14:textId="77777777" w:rsidR="00845D97" w:rsidRPr="00845D97" w:rsidRDefault="00845D97" w:rsidP="00845D97">
      <w:pPr>
        <w:spacing w:after="0" w:line="360" w:lineRule="auto"/>
        <w:outlineLvl w:val="0"/>
        <w:rPr>
          <w:rFonts w:ascii="Arial" w:hAnsi="Arial" w:cs="Arial"/>
          <w:b/>
          <w:bCs/>
          <w:sz w:val="20"/>
          <w:szCs w:val="20"/>
        </w:rPr>
      </w:pPr>
      <w:r w:rsidRPr="00845D97">
        <w:rPr>
          <w:rFonts w:ascii="Arial" w:hAnsi="Arial" w:cs="Arial"/>
          <w:b/>
          <w:bCs/>
          <w:sz w:val="20"/>
          <w:szCs w:val="20"/>
        </w:rPr>
        <w:t>Fall 5:</w:t>
      </w:r>
    </w:p>
    <w:p w14:paraId="21E9999D" w14:textId="77777777" w:rsidR="00845D97" w:rsidRPr="00845D97" w:rsidRDefault="00845D97" w:rsidP="00845D97">
      <w:pPr>
        <w:spacing w:line="360" w:lineRule="auto"/>
        <w:rPr>
          <w:rFonts w:ascii="Arial" w:hAnsi="Arial" w:cs="Arial"/>
          <w:sz w:val="20"/>
          <w:szCs w:val="20"/>
        </w:rPr>
      </w:pPr>
      <w:r w:rsidRPr="00845D97">
        <w:rPr>
          <w:rFonts w:ascii="Arial" w:hAnsi="Arial" w:cs="Arial"/>
          <w:sz w:val="20"/>
          <w:szCs w:val="20"/>
        </w:rPr>
        <w:t xml:space="preserve">Der 6jährige Stefan K. klagt vertreten durch seine Eltern gegen das Baustoffhandelsunternehmen A auf Schadensersatz und Schmerzensgeld. Der Sachvortrag des </w:t>
      </w:r>
      <w:r w:rsidRPr="00845D97">
        <w:rPr>
          <w:rFonts w:ascii="Arial" w:hAnsi="Arial" w:cs="Arial"/>
          <w:i/>
          <w:sz w:val="20"/>
          <w:szCs w:val="20"/>
        </w:rPr>
        <w:t>Klägers</w:t>
      </w:r>
      <w:r w:rsidRPr="00845D97">
        <w:rPr>
          <w:rFonts w:ascii="Arial" w:hAnsi="Arial" w:cs="Arial"/>
          <w:sz w:val="20"/>
          <w:szCs w:val="20"/>
        </w:rPr>
        <w:t xml:space="preserve"> lautet:</w:t>
      </w:r>
    </w:p>
    <w:p w14:paraId="19B6ECBC" w14:textId="77777777" w:rsidR="00845D97" w:rsidRPr="00845D97" w:rsidRDefault="00845D97" w:rsidP="00845D97">
      <w:pPr>
        <w:spacing w:after="0" w:line="360" w:lineRule="auto"/>
        <w:rPr>
          <w:rFonts w:ascii="Arial" w:eastAsia="Times New Roman" w:hAnsi="Arial" w:cs="Arial"/>
          <w:sz w:val="20"/>
          <w:szCs w:val="20"/>
          <w:lang w:eastAsia="de-DE"/>
        </w:rPr>
      </w:pPr>
      <w:r w:rsidRPr="00845D97">
        <w:rPr>
          <w:rFonts w:ascii="Arial" w:eastAsia="Times New Roman" w:hAnsi="Arial" w:cs="Arial"/>
          <w:sz w:val="20"/>
          <w:szCs w:val="20"/>
          <w:lang w:eastAsia="de-DE"/>
        </w:rPr>
        <w:lastRenderedPageBreak/>
        <w:t xml:space="preserve">„Der Fahrer X des </w:t>
      </w:r>
      <w:r w:rsidRPr="00845D97">
        <w:rPr>
          <w:rFonts w:ascii="Arial" w:eastAsia="Times New Roman" w:hAnsi="Arial" w:cs="Arial"/>
          <w:iCs/>
          <w:sz w:val="20"/>
          <w:szCs w:val="20"/>
          <w:lang w:eastAsia="de-DE"/>
        </w:rPr>
        <w:t>Baustoffhandelsunternehmens A</w:t>
      </w:r>
      <w:r w:rsidRPr="00845D97">
        <w:rPr>
          <w:rFonts w:ascii="Arial" w:eastAsia="Times New Roman" w:hAnsi="Arial" w:cs="Arial"/>
          <w:sz w:val="20"/>
          <w:szCs w:val="20"/>
          <w:lang w:eastAsia="de-DE"/>
        </w:rPr>
        <w:t xml:space="preserve"> hat zum Anwesen der Eltern des Klägers Natursteine Beim Abladen der Steine mit dem auf dem LKW aufmontierten Kran erfasste der Kranausleger den hinter dem LKW spielenden Kläger und verletzte ihn schwer. Obwohl die Sichtmöglichkeit des Fahrers beschränkt war, hat er sich beim Abladen nicht einweisen lassen bzw. eines Helfers bedient.</w:t>
      </w:r>
    </w:p>
    <w:p w14:paraId="19A4B3D4" w14:textId="77777777" w:rsidR="00845D97" w:rsidRPr="00845D97" w:rsidRDefault="00845D97" w:rsidP="00845D97">
      <w:pPr>
        <w:spacing w:after="0" w:line="360" w:lineRule="auto"/>
        <w:rPr>
          <w:rFonts w:ascii="Arial" w:eastAsia="Times New Roman" w:hAnsi="Arial" w:cs="Arial"/>
          <w:sz w:val="20"/>
          <w:szCs w:val="20"/>
          <w:lang w:eastAsia="de-DE"/>
        </w:rPr>
      </w:pPr>
      <w:r w:rsidRPr="00845D97">
        <w:rPr>
          <w:rFonts w:ascii="Arial" w:eastAsia="Times New Roman" w:hAnsi="Arial" w:cs="Arial"/>
          <w:sz w:val="20"/>
          <w:szCs w:val="20"/>
          <w:lang w:eastAsia="de-DE"/>
        </w:rPr>
        <w:t>Beweis: Zeuge Silke M., Max F., Fritz K..“</w:t>
      </w:r>
    </w:p>
    <w:p w14:paraId="5E938316" w14:textId="77777777" w:rsidR="00845D97" w:rsidRPr="00845D97" w:rsidRDefault="00845D97" w:rsidP="00845D97">
      <w:pPr>
        <w:spacing w:line="360" w:lineRule="auto"/>
        <w:rPr>
          <w:rFonts w:ascii="Arial" w:hAnsi="Arial" w:cs="Arial"/>
          <w:i/>
          <w:iCs/>
          <w:sz w:val="20"/>
          <w:szCs w:val="20"/>
        </w:rPr>
      </w:pPr>
      <w:r w:rsidRPr="00845D97">
        <w:rPr>
          <w:rFonts w:ascii="Arial" w:hAnsi="Arial" w:cs="Arial"/>
          <w:sz w:val="20"/>
          <w:szCs w:val="20"/>
        </w:rPr>
        <w:t xml:space="preserve">Die </w:t>
      </w:r>
      <w:r w:rsidRPr="00845D97">
        <w:rPr>
          <w:rFonts w:ascii="Arial" w:hAnsi="Arial" w:cs="Arial"/>
          <w:i/>
          <w:sz w:val="20"/>
          <w:szCs w:val="20"/>
        </w:rPr>
        <w:t>Beklagte</w:t>
      </w:r>
      <w:r w:rsidRPr="00845D97">
        <w:rPr>
          <w:rFonts w:ascii="Arial" w:hAnsi="Arial" w:cs="Arial"/>
          <w:sz w:val="20"/>
          <w:szCs w:val="20"/>
        </w:rPr>
        <w:t xml:space="preserve"> beantragt die Klageabweisung und erwidert:„ Der Fahrer hat sich, bevor er den Kran bediente und erneut bevor er begann, die Steine herab zu heben, soweit er sehen konnte, vergewissert, dass beim Abladen keine Gefahr für Personen oder Sachen bestand. Das Kind ist aus einem für den LKW-Fahrer nicht einsehbaren Bereich von hinten aus einer Einfahrt plötzlich in den Schwenkbereich des Kranauslegers gelaufen, sodass der Fahrer nicht mehr reagieren konnte. Bei diesem handelt es sich um einen seit zehn Jahren bei der Beklagten beschäftigten Mitarbeiter, der in dieser Zeit immer zuverlässig gearbeitet hat und dem zu keiner Zeit ein Sorgfaltsverstoß unterlaufen ist.“ Weitere Erklärungen geben die Parteien nicht ab. Was wird das Gericht machen? </w:t>
      </w:r>
    </w:p>
    <w:p w14:paraId="5C18D03C" w14:textId="77777777" w:rsidR="00845D97" w:rsidRPr="00845D97" w:rsidRDefault="00845D97" w:rsidP="00845D97">
      <w:pPr>
        <w:spacing w:after="0" w:line="360" w:lineRule="auto"/>
        <w:outlineLvl w:val="0"/>
        <w:rPr>
          <w:rFonts w:ascii="Arial" w:hAnsi="Arial" w:cs="Arial"/>
          <w:i/>
          <w:iCs/>
          <w:sz w:val="20"/>
          <w:szCs w:val="20"/>
        </w:rPr>
      </w:pPr>
      <w:r w:rsidRPr="00845D97">
        <w:rPr>
          <w:rFonts w:ascii="Arial" w:hAnsi="Arial" w:cs="Arial"/>
          <w:b/>
          <w:bCs/>
          <w:i/>
          <w:iCs/>
          <w:sz w:val="20"/>
          <w:szCs w:val="20"/>
        </w:rPr>
        <w:t xml:space="preserve">Lösung: </w:t>
      </w:r>
      <w:r w:rsidRPr="00845D97">
        <w:rPr>
          <w:rFonts w:ascii="Arial" w:hAnsi="Arial" w:cs="Arial"/>
          <w:i/>
          <w:iCs/>
          <w:sz w:val="20"/>
          <w:szCs w:val="20"/>
        </w:rPr>
        <w:t xml:space="preserve">Zu prüfen ist, </w:t>
      </w:r>
      <w:r w:rsidRPr="00845D97">
        <w:rPr>
          <w:rFonts w:ascii="Arial" w:hAnsi="Arial" w:cs="Arial"/>
          <w:i/>
          <w:iCs/>
          <w:sz w:val="20"/>
          <w:szCs w:val="20"/>
          <w:u w:val="single"/>
        </w:rPr>
        <w:t>ob das Gericht die benannten Zeugen vernehmen wird</w:t>
      </w:r>
      <w:r w:rsidRPr="00845D97">
        <w:rPr>
          <w:rFonts w:ascii="Arial" w:hAnsi="Arial" w:cs="Arial"/>
          <w:i/>
          <w:iCs/>
          <w:sz w:val="20"/>
          <w:szCs w:val="20"/>
        </w:rPr>
        <w:t xml:space="preserve">. Dies hängt davon ab, ob der Sachverhalt, der in das Wissen der Zeugen gestellt wird, </w:t>
      </w:r>
      <w:r w:rsidRPr="00845D97">
        <w:rPr>
          <w:rFonts w:ascii="Arial" w:hAnsi="Arial" w:cs="Arial"/>
          <w:i/>
          <w:iCs/>
          <w:sz w:val="20"/>
          <w:szCs w:val="20"/>
          <w:u w:val="single"/>
        </w:rPr>
        <w:t>beweiserheblich</w:t>
      </w:r>
      <w:r w:rsidRPr="00845D97">
        <w:rPr>
          <w:rFonts w:ascii="Arial" w:hAnsi="Arial" w:cs="Arial"/>
          <w:i/>
          <w:iCs/>
          <w:sz w:val="20"/>
          <w:szCs w:val="20"/>
        </w:rPr>
        <w:t xml:space="preserve"> ist. Unstreitig ist, dass der Kläger durch den Kran der Beklagten schwer verletzt worden ist. Unstreitig ist auch, dass der Fahrer sich bei der Beklagten immer zuverlässig und sorgfältig verhalten hat. </w:t>
      </w:r>
      <w:r w:rsidRPr="00845D97">
        <w:rPr>
          <w:rFonts w:ascii="Arial" w:hAnsi="Arial" w:cs="Arial"/>
          <w:i/>
          <w:iCs/>
          <w:sz w:val="20"/>
          <w:szCs w:val="20"/>
          <w:u w:val="single"/>
        </w:rPr>
        <w:t xml:space="preserve">Streitig </w:t>
      </w:r>
      <w:r w:rsidRPr="00845D97">
        <w:rPr>
          <w:rFonts w:ascii="Arial" w:hAnsi="Arial" w:cs="Arial"/>
          <w:i/>
          <w:iCs/>
          <w:sz w:val="20"/>
          <w:szCs w:val="20"/>
        </w:rPr>
        <w:t>ist dagegen die Ursache der Schadensentstehung: Hat der Fahrer nicht aufgepasst oder ist der Kläger plötzlich und unvorhersehbar in den Schwenkbereich des Krans hineingelaufen?</w:t>
      </w:r>
    </w:p>
    <w:p w14:paraId="3EF9878E" w14:textId="77777777" w:rsidR="00845D97" w:rsidRPr="00845D97" w:rsidRDefault="00845D97" w:rsidP="00845D97">
      <w:pPr>
        <w:spacing w:line="360" w:lineRule="auto"/>
        <w:rPr>
          <w:rFonts w:ascii="Arial" w:hAnsi="Arial" w:cs="Arial"/>
          <w:i/>
          <w:iCs/>
          <w:sz w:val="20"/>
          <w:szCs w:val="20"/>
        </w:rPr>
      </w:pPr>
      <w:r w:rsidRPr="00845D97">
        <w:rPr>
          <w:rFonts w:ascii="Arial" w:hAnsi="Arial" w:cs="Arial"/>
          <w:i/>
          <w:iCs/>
          <w:sz w:val="20"/>
          <w:szCs w:val="20"/>
        </w:rPr>
        <w:t xml:space="preserve">Hier ist eine für den Zivilprozess typische Schnittstelle zwischen Verfahrensrecht einerseits und materiellen Recht andererseits. Für das weitere prozessuale Vorgehen ist es wichtig, auf der Grundlage des materiellen Rechts die mögliche Anspruchsgrundlage zu bestimmen.  In Betracht kommt (neben hier nach der Aufgabe nicht zu prüfenden straßenverkehrsrechtlichen Ansprüchen) nur eine deliktische Anspruchsgrundlage und zwar aus § 823 Abs. 1 i. V. m. § 831 BGB. Es geht jeweils um die Haftung der beklagten Partei für das Verhalten eines Dritten. Für Dritte wird aber im Rahmen einer deliktischen Anspruchsgrundlage („Verrichtungsgehilfe“) nur mit der Möglichkeit eines Entlastungsbeweises gehaftet. Sind die Tatsachen, die die entlastenden Umstände begründen, unstreitig (§ 138 Abs.3 Satz 1), so hat der Richter davon auszugehen. Das bedeutet vorliegend: Es kommt nicht auf die streitigen Tatsachen an. Eine Beweiserhebung durch Vernehmung der benannten Zeugen zum Unfallhergang unterbleibt. Der Richter muss die Klage ohne weiteres abweisen. </w:t>
      </w:r>
    </w:p>
    <w:p w14:paraId="05D232CC" w14:textId="77777777" w:rsidR="00845D97" w:rsidRPr="00845D97" w:rsidRDefault="00845D97" w:rsidP="00845D97">
      <w:pPr>
        <w:spacing w:line="360" w:lineRule="auto"/>
        <w:rPr>
          <w:rFonts w:ascii="Arial" w:hAnsi="Arial" w:cs="Arial"/>
          <w:i/>
          <w:iCs/>
          <w:sz w:val="20"/>
          <w:szCs w:val="20"/>
        </w:rPr>
      </w:pPr>
      <w:r w:rsidRPr="00845D97">
        <w:rPr>
          <w:rFonts w:ascii="Arial" w:hAnsi="Arial" w:cs="Arial"/>
          <w:i/>
          <w:iCs/>
          <w:sz w:val="20"/>
          <w:szCs w:val="20"/>
        </w:rPr>
        <w:t>An dieser Stelle ist es wichtig, auf den Unterschied zwischen (wirklich) unstreitig und (formal, weil nicht bestritten) unstreitig einzugehen. Man könnte fragen: Muss denn der Richter den Kläger nicht darauf hinweisen, dass er vielleicht etwas, das unstreitig ist, bestreiten muss?</w:t>
      </w:r>
    </w:p>
    <w:p w14:paraId="6BF37846" w14:textId="77777777" w:rsidR="00845D97" w:rsidRPr="00845D97" w:rsidRDefault="00845D97" w:rsidP="00845D97">
      <w:pPr>
        <w:spacing w:line="360" w:lineRule="auto"/>
        <w:rPr>
          <w:rFonts w:ascii="Arial" w:hAnsi="Arial" w:cs="Arial"/>
          <w:i/>
          <w:iCs/>
          <w:sz w:val="20"/>
          <w:szCs w:val="20"/>
        </w:rPr>
      </w:pPr>
      <w:r w:rsidRPr="00845D97">
        <w:rPr>
          <w:rFonts w:ascii="Arial" w:hAnsi="Arial" w:cs="Arial"/>
          <w:i/>
          <w:iCs/>
          <w:sz w:val="20"/>
          <w:szCs w:val="20"/>
        </w:rPr>
        <w:t xml:space="preserve">Das ist eine schwierige Frage. Denn der Richter muss neutral sein und sollte sich nicht dem Vorwurf befangener Parteilichkeit aussetzen. Der Richter darf natürlich keine Partei, damit sie vielleicht den Prozess gewinnt, veranlassen, etwas zu bestreiten, das tatsächlich unstreitig ist. Er kann daher allenfalls fragen, ob die zur Entlastung der Beklagten vorgetragenen Umstände tatsächlich unstreitig </w:t>
      </w:r>
      <w:r w:rsidRPr="00845D97">
        <w:rPr>
          <w:rFonts w:ascii="Arial" w:hAnsi="Arial" w:cs="Arial"/>
          <w:i/>
          <w:iCs/>
          <w:sz w:val="20"/>
          <w:szCs w:val="20"/>
        </w:rPr>
        <w:lastRenderedPageBreak/>
        <w:t>sind. Die Lösung muss für jeden Einzelfall gefunden werden. Grundsätzlich verlangt § 139 Abs. 1, dass der Richter das „Sach- und Streitverhältnis“ nach der tatsächlichen und rechtlichen Seite erörtert. In diesem Zusammenhang kommt dem Abs. 2 besondere Bedeutung zu:</w:t>
      </w:r>
    </w:p>
    <w:p w14:paraId="765A1029" w14:textId="77777777" w:rsidR="00845D97" w:rsidRPr="00845D97" w:rsidRDefault="00845D97" w:rsidP="00845D97">
      <w:pPr>
        <w:spacing w:line="360" w:lineRule="auto"/>
        <w:ind w:left="851"/>
        <w:rPr>
          <w:rFonts w:ascii="Arial" w:hAnsi="Arial" w:cs="Arial"/>
          <w:i/>
          <w:iCs/>
          <w:sz w:val="20"/>
          <w:szCs w:val="20"/>
        </w:rPr>
      </w:pPr>
      <w:r w:rsidRPr="00845D97">
        <w:rPr>
          <w:rFonts w:ascii="Arial" w:hAnsi="Arial" w:cs="Arial"/>
          <w:i/>
          <w:iCs/>
          <w:sz w:val="20"/>
          <w:szCs w:val="20"/>
        </w:rPr>
        <w:t>„Auf einen Gesichtspunkt, den eine Partei erkennbar übersehen oder für unerheblich gehalten hat, darf das Gericht, …, seine Entscheidung nur stützen, wenn es darauf hingewiesen und Gelegenheit zur Äußerung dazu gegeben hat. …“</w:t>
      </w:r>
    </w:p>
    <w:p w14:paraId="782AE31C" w14:textId="77777777" w:rsidR="00845D97" w:rsidRPr="00845D97" w:rsidRDefault="00845D97" w:rsidP="00845D97">
      <w:pPr>
        <w:spacing w:line="360" w:lineRule="auto"/>
        <w:rPr>
          <w:rFonts w:ascii="Arial" w:hAnsi="Arial" w:cs="Arial"/>
          <w:i/>
          <w:iCs/>
          <w:sz w:val="20"/>
          <w:szCs w:val="20"/>
        </w:rPr>
      </w:pPr>
      <w:r w:rsidRPr="00845D97">
        <w:rPr>
          <w:rFonts w:ascii="Arial" w:hAnsi="Arial" w:cs="Arial"/>
          <w:i/>
          <w:iCs/>
          <w:sz w:val="20"/>
          <w:szCs w:val="20"/>
        </w:rPr>
        <w:t>In der Regel spricht ein fehlender Vortrag zu einem entscheidungserheblichen Punkt für ein Übersehen oder Nichterkennen des Problems, so dass ein Hinweis erfolgen muss. Hat die andere Partei den Gesichtspunkt angesprochen, so bedarf es eines richterlichen Hinweises nur, wenn die Partei auf Grund eines erkennbaren Missverständnisses oder erkennbaren Rechtsirrtums nicht darauf eingeht. Vorliegend würde man als Richter im Rahmen der Erörterung der materiellen Rechtslage auf die Problematik des Entlastungsbeweises eingehen und dabei deutlich machen, dass die insoweit von der Beklagten vorgetragenen Tatsachen unstreitig sind. Kommt jetzt erstmals ein Bestreiten, stellt sich die weitere Frage, ob dieses Bestreiten noch rechtzeitig ist. Die Zurückweisung wegen verspäteten Vortrags regelt in erster Linie § 296. Hier ist zwischen den Regelungen in Abs. 1 und Abs. 2 zu unterscheiden. Vorliegend kommt wohl nur § 296 Abs. 2  in Betracht. Es stellt sich die Frage, ob der Kläger mit dem späten Bestreiten seine allgemeine Prozessförderpflicht im Sinne des § 282 verletzt hat. Das dürfte, um die Hinweispflicht in § 139 Abs. 2 nicht leer laufen zu lassen, eher zu verneinen sein.</w:t>
      </w:r>
    </w:p>
    <w:p w14:paraId="2057B0DF" w14:textId="77777777" w:rsidR="00845D97" w:rsidRPr="00845D97" w:rsidRDefault="00845D97" w:rsidP="00845D97">
      <w:pPr>
        <w:spacing w:after="0" w:line="360" w:lineRule="auto"/>
        <w:outlineLvl w:val="0"/>
        <w:rPr>
          <w:rFonts w:ascii="Arial" w:hAnsi="Arial" w:cs="Arial"/>
          <w:b/>
          <w:bCs/>
          <w:sz w:val="20"/>
          <w:szCs w:val="20"/>
        </w:rPr>
      </w:pPr>
      <w:r w:rsidRPr="00845D97">
        <w:rPr>
          <w:rFonts w:ascii="Arial" w:hAnsi="Arial" w:cs="Arial"/>
          <w:b/>
          <w:bCs/>
          <w:sz w:val="20"/>
          <w:szCs w:val="20"/>
        </w:rPr>
        <w:t xml:space="preserve">Fall 6: </w:t>
      </w:r>
    </w:p>
    <w:p w14:paraId="5F290CB0" w14:textId="77777777" w:rsidR="00845D97" w:rsidRPr="00845D97" w:rsidRDefault="00845D97" w:rsidP="00845D97">
      <w:pPr>
        <w:spacing w:line="360" w:lineRule="auto"/>
        <w:rPr>
          <w:rFonts w:ascii="Arial" w:hAnsi="Arial" w:cs="Arial"/>
          <w:sz w:val="20"/>
          <w:szCs w:val="20"/>
        </w:rPr>
      </w:pPr>
      <w:r w:rsidRPr="00845D97">
        <w:rPr>
          <w:rFonts w:ascii="Arial" w:hAnsi="Arial" w:cs="Arial"/>
          <w:sz w:val="20"/>
          <w:szCs w:val="20"/>
        </w:rPr>
        <w:t xml:space="preserve">Das Land Hessen nimmt die Beklagte auf Schadensersatz in Höhe von 6.000 € wegen Nichterfüllung eines im Rahmen einer Versteigerung zustande gekommenen Kaufvertrages in Anspruch. Die Beklagte hatte die Zahlung des Kaufpreises von 40.000 € abgelehnt, weil sie arglistig über Mängel des Grundstücks getäuscht worden sei. Bei einem Ersatzverkauf hat das Land nur 34.000 € erzielen können. Bei der Versteigerung, bei der die Beklagte Höchstbietende war, hatte sie sich durch die </w:t>
      </w:r>
      <w:proofErr w:type="spellStart"/>
      <w:r w:rsidRPr="00845D97">
        <w:rPr>
          <w:rFonts w:ascii="Arial" w:hAnsi="Arial" w:cs="Arial"/>
          <w:sz w:val="20"/>
          <w:szCs w:val="20"/>
        </w:rPr>
        <w:t>Auktionarin</w:t>
      </w:r>
      <w:proofErr w:type="spellEnd"/>
      <w:r w:rsidRPr="00845D97">
        <w:rPr>
          <w:rFonts w:ascii="Arial" w:hAnsi="Arial" w:cs="Arial"/>
          <w:sz w:val="20"/>
          <w:szCs w:val="20"/>
        </w:rPr>
        <w:t xml:space="preserve"> vertreten lassen, der sie 17 Tage vor dem Versteigerungstermin einen Auftrag zum Bieten mit einer entsprechenden privatschriftlichen Vollmacht erteilt hatte. Der Kaufvertrag selbst wurde am Tage der Versteigerung notariell beurkundet.</w:t>
      </w:r>
    </w:p>
    <w:p w14:paraId="44D8A630" w14:textId="77777777" w:rsidR="00845D97" w:rsidRPr="00845D97" w:rsidRDefault="00845D97" w:rsidP="00845D97">
      <w:pPr>
        <w:spacing w:line="360" w:lineRule="auto"/>
        <w:rPr>
          <w:rFonts w:ascii="Arial" w:hAnsi="Arial" w:cs="Arial"/>
          <w:sz w:val="20"/>
          <w:szCs w:val="20"/>
        </w:rPr>
      </w:pPr>
      <w:r w:rsidRPr="00845D97">
        <w:rPr>
          <w:rFonts w:ascii="Arial" w:hAnsi="Arial" w:cs="Arial"/>
          <w:sz w:val="20"/>
          <w:szCs w:val="20"/>
        </w:rPr>
        <w:t>Das Landgericht hat nach Beweisaufnahme über die behaupteten Mängel die Klage abgewiesen. Die Klage sei unabhängig von der Anfechtung der Beklagten wegen arglistiger Täuschung nicht wirksam zustande gekommen. Der Vertrag sei nämlich nicht in der Form des § 311 b BGB abgeschlossen worden, weil auch die Vollmacht der notariellen Form bedurft habe. Hat eine Berufung Aussicht auf Erfolg?</w:t>
      </w:r>
    </w:p>
    <w:p w14:paraId="466C48A4" w14:textId="77777777" w:rsidR="00845D97" w:rsidRDefault="00845D97" w:rsidP="00845D97">
      <w:pPr>
        <w:spacing w:after="0" w:line="360" w:lineRule="auto"/>
        <w:rPr>
          <w:rFonts w:ascii="Arial" w:hAnsi="Arial" w:cs="Arial"/>
          <w:i/>
          <w:iCs/>
          <w:sz w:val="20"/>
          <w:szCs w:val="20"/>
        </w:rPr>
      </w:pPr>
      <w:r w:rsidRPr="00845D97">
        <w:rPr>
          <w:rFonts w:ascii="Arial" w:hAnsi="Arial" w:cs="Arial"/>
          <w:b/>
          <w:i/>
          <w:iCs/>
          <w:sz w:val="20"/>
          <w:szCs w:val="20"/>
        </w:rPr>
        <w:t xml:space="preserve">Lösung: </w:t>
      </w:r>
      <w:r w:rsidRPr="00845D97">
        <w:rPr>
          <w:rFonts w:ascii="Arial" w:hAnsi="Arial" w:cs="Arial"/>
          <w:i/>
          <w:iCs/>
          <w:sz w:val="20"/>
          <w:szCs w:val="20"/>
        </w:rPr>
        <w:t xml:space="preserve">Es handelt sich um eine </w:t>
      </w:r>
      <w:r w:rsidRPr="00845D97">
        <w:rPr>
          <w:rFonts w:ascii="Arial" w:hAnsi="Arial" w:cs="Arial"/>
          <w:i/>
          <w:iCs/>
          <w:sz w:val="20"/>
          <w:szCs w:val="20"/>
          <w:u w:val="single"/>
        </w:rPr>
        <w:t>unzulässige Überraschungsentscheidung</w:t>
      </w:r>
      <w:r w:rsidRPr="00845D97">
        <w:rPr>
          <w:rFonts w:ascii="Arial" w:hAnsi="Arial" w:cs="Arial"/>
          <w:i/>
          <w:iCs/>
          <w:sz w:val="20"/>
          <w:szCs w:val="20"/>
        </w:rPr>
        <w:t xml:space="preserve">. Von </w:t>
      </w:r>
      <w:proofErr w:type="spellStart"/>
      <w:r w:rsidRPr="00845D97">
        <w:rPr>
          <w:rFonts w:ascii="Arial" w:hAnsi="Arial" w:cs="Arial"/>
          <w:i/>
          <w:iCs/>
          <w:sz w:val="20"/>
          <w:szCs w:val="20"/>
        </w:rPr>
        <w:t>Verfassungs</w:t>
      </w:r>
      <w:proofErr w:type="spellEnd"/>
      <w:r w:rsidRPr="00845D97">
        <w:rPr>
          <w:rFonts w:ascii="Arial" w:hAnsi="Arial" w:cs="Arial"/>
          <w:i/>
          <w:iCs/>
          <w:sz w:val="20"/>
          <w:szCs w:val="20"/>
        </w:rPr>
        <w:t xml:space="preserve"> wegen haben die Parteien ein Recht auf ein faires Verfahren. Dieses gehört nach der Rechtsprechung des Bundesverfassungsgerichts zu den wesentlichen Ausprägungen des Rechtsstaatsprinzips. Dieses allgemeine Prozessgrundrecht verbietet es jedem Gericht, Überraschungsentscheidungen zu fällen. </w:t>
      </w:r>
      <w:r w:rsidRPr="00845D97">
        <w:rPr>
          <w:rFonts w:ascii="Arial" w:hAnsi="Arial" w:cs="Arial"/>
          <w:i/>
          <w:iCs/>
          <w:sz w:val="20"/>
          <w:szCs w:val="20"/>
        </w:rPr>
        <w:lastRenderedPageBreak/>
        <w:t xml:space="preserve">Das bedeutet: Es ist unzulässig, die Parteien im Urteil mit Rechtsauffassungen, Wertungen oder tatsächlichen Würdigungen zu konfrontieren, ohne ihnen vorher in der dafür vorgesehen mündlichen Verhandlung Gelegenheit zu geben, sich zu äußern und Stellung zu nehmen. Die Parteien haben also ein Recht auf ein vorhersehbares Verfahren. Es geht dabei um das rechtsstaatliche Erfordernis der Messbarkeit und Vorhersehbarkeit staatlichen Handelns. Wenn das Gericht bei einer Partei das Vertrauen weckt, ausreichend vorgetragen zu haben, später aber Zweifel an einer genügenden Substantiierung gewinnt, so ist das Gericht verpflichtet, auf eine vollständige Erklärung der Partei hinzuwirken. Das ist Zweck der richterlichen Hinweispflicht in § 139. Wird die Klage trotzdem ohne richterlichen Hinweis und Gelegenheit zur Stellungnahme abgewiesen, so handelt es sich um eine verfahrensfehlerhafte Überraschungsentscheidung. Das gilt sowohl dann, wenn eine Partei sich zu einer tatsächlichen Frage nicht klar und vollständig erklärt hat, aber auch dann, wenn es um einen rechtlichen Aspekt geht, zu dem der Partei Gelegenheit zur Stellungnahme hätte gegeben werden müssen. </w:t>
      </w:r>
    </w:p>
    <w:p w14:paraId="432BA72D" w14:textId="77777777" w:rsidR="00E9666E" w:rsidRPr="00845D97" w:rsidRDefault="00E9666E" w:rsidP="00845D97">
      <w:pPr>
        <w:spacing w:after="0" w:line="360" w:lineRule="auto"/>
        <w:rPr>
          <w:rFonts w:ascii="Arial" w:hAnsi="Arial" w:cs="Arial"/>
          <w:i/>
          <w:iCs/>
          <w:sz w:val="20"/>
          <w:szCs w:val="20"/>
        </w:rPr>
      </w:pPr>
    </w:p>
    <w:p w14:paraId="7CB93CE4" w14:textId="77777777" w:rsidR="00845D97" w:rsidRPr="00845D97" w:rsidRDefault="00845D97" w:rsidP="00845D97">
      <w:pPr>
        <w:spacing w:after="0" w:line="360" w:lineRule="auto"/>
        <w:outlineLvl w:val="0"/>
        <w:rPr>
          <w:rFonts w:ascii="Arial" w:hAnsi="Arial" w:cs="Arial"/>
          <w:b/>
          <w:bCs/>
          <w:sz w:val="20"/>
          <w:szCs w:val="20"/>
        </w:rPr>
      </w:pPr>
      <w:r w:rsidRPr="00845D97">
        <w:rPr>
          <w:rFonts w:ascii="Arial" w:hAnsi="Arial" w:cs="Arial"/>
          <w:b/>
          <w:bCs/>
          <w:sz w:val="20"/>
          <w:szCs w:val="20"/>
        </w:rPr>
        <w:t>Fall 7:</w:t>
      </w:r>
    </w:p>
    <w:p w14:paraId="6961E4F8" w14:textId="77777777" w:rsidR="00845D97" w:rsidRPr="00845D97" w:rsidRDefault="00845D97" w:rsidP="00845D97">
      <w:pPr>
        <w:spacing w:line="360" w:lineRule="auto"/>
        <w:rPr>
          <w:rFonts w:ascii="Arial" w:hAnsi="Arial" w:cs="Arial"/>
          <w:i/>
          <w:iCs/>
          <w:sz w:val="20"/>
          <w:szCs w:val="20"/>
          <w:u w:val="single"/>
        </w:rPr>
      </w:pPr>
      <w:r w:rsidRPr="00845D97">
        <w:rPr>
          <w:rFonts w:ascii="Arial" w:hAnsi="Arial" w:cs="Arial"/>
          <w:sz w:val="20"/>
          <w:szCs w:val="20"/>
        </w:rPr>
        <w:t xml:space="preserve">Die Klägerin stattete ein Bauvorhaben der Beklagten mit einem Behinderten-Treppenschrägaufzug aus. Sie verlangt Zahlung noch ausstehenden Restwerklohns. Die Beklagte trug vor, der Fahrstuhl könne bis heute nicht benutzt werden, weil er nicht funktioniere. Bislang habe nur ein Probebetrieb ermöglicht werden können. Das Landgericht erhob Beweis über die Behauptung der Klägerin, dass der "Aufzug bis heute benutzt wird" und gab dann der Klage statt. Soweit sich die Beklagte darauf berufe, der Aufzug sei nicht betriebsfähig, sei der Vortrag unsubstantiiert und nicht zu berücksichtigen. </w:t>
      </w:r>
    </w:p>
    <w:p w14:paraId="6B99FEE5" w14:textId="77777777" w:rsidR="00845D97" w:rsidRPr="00845D97" w:rsidRDefault="00845D97" w:rsidP="00845D97">
      <w:pPr>
        <w:spacing w:after="0" w:line="360" w:lineRule="auto"/>
        <w:rPr>
          <w:rFonts w:ascii="Arial" w:hAnsi="Arial" w:cs="Arial"/>
          <w:i/>
          <w:iCs/>
          <w:sz w:val="20"/>
          <w:szCs w:val="20"/>
        </w:rPr>
      </w:pPr>
      <w:r w:rsidRPr="00845D97">
        <w:rPr>
          <w:rFonts w:ascii="Arial" w:hAnsi="Arial" w:cs="Arial"/>
          <w:b/>
          <w:i/>
          <w:iCs/>
          <w:sz w:val="20"/>
          <w:szCs w:val="20"/>
        </w:rPr>
        <w:t>Lösung:</w:t>
      </w:r>
      <w:r w:rsidRPr="00845D97">
        <w:rPr>
          <w:rFonts w:ascii="Arial" w:hAnsi="Arial" w:cs="Arial"/>
          <w:i/>
          <w:iCs/>
          <w:sz w:val="20"/>
          <w:szCs w:val="20"/>
        </w:rPr>
        <w:t xml:space="preserve"> OLG Saarbrücken MDR 2003, 1372</w:t>
      </w:r>
    </w:p>
    <w:p w14:paraId="0DD47A40" w14:textId="77777777" w:rsidR="00845D97" w:rsidRPr="00845D97" w:rsidRDefault="00845D97" w:rsidP="00845D97">
      <w:pPr>
        <w:spacing w:line="360" w:lineRule="auto"/>
        <w:rPr>
          <w:rFonts w:ascii="Arial" w:hAnsi="Arial" w:cs="Arial"/>
          <w:sz w:val="20"/>
          <w:szCs w:val="20"/>
          <w:u w:val="single"/>
        </w:rPr>
      </w:pPr>
      <w:r w:rsidRPr="00845D97">
        <w:rPr>
          <w:rFonts w:ascii="Arial" w:hAnsi="Arial" w:cs="Arial"/>
          <w:i/>
          <w:iCs/>
          <w:sz w:val="20"/>
          <w:szCs w:val="20"/>
        </w:rPr>
        <w:t>Im Beispielsfall hat das Gericht durch die Beweiserhebung über die Behauptung der Klägerin, dass der „Aufzug bis heute benutzt wird“ zu erkennen gegeben, dass es die Rechtsverteidigung der Beklagten, der Aufzug sei nicht betriebsfähig, für erheblich gehalten hat. Hätte das Gericht diesen Vortrag schon zu Beginn als nicht ausreichend angesehen, wäre die gesamte Rechtsverteidigung unerheblich gewesen. Der Klage hätte – nach entsprechendem Hinweis an die Beklagte – ohne weitere Beweiserhebung stattgegeben werden müssen. Hier hat sich die Auffassung des Richters nach durchgeführter Beweisaufnahme offenkundig geändert. Also hätte er die Beklagte auf seine geänderte Sichtweise hinweisen und Gelegenheit zu ergänzendem Vortrag geben müssen.</w:t>
      </w:r>
    </w:p>
    <w:p w14:paraId="2B62A1D3" w14:textId="77777777" w:rsidR="00845D97" w:rsidRPr="00845D97" w:rsidRDefault="00845D97" w:rsidP="00845D97">
      <w:pPr>
        <w:spacing w:after="0" w:line="360" w:lineRule="auto"/>
        <w:outlineLvl w:val="0"/>
        <w:rPr>
          <w:rFonts w:ascii="Arial" w:hAnsi="Arial" w:cs="Arial"/>
          <w:b/>
          <w:bCs/>
          <w:sz w:val="20"/>
          <w:szCs w:val="20"/>
        </w:rPr>
      </w:pPr>
      <w:r w:rsidRPr="00845D97">
        <w:rPr>
          <w:rFonts w:ascii="Arial" w:hAnsi="Arial" w:cs="Arial"/>
          <w:b/>
          <w:bCs/>
          <w:sz w:val="20"/>
          <w:szCs w:val="20"/>
        </w:rPr>
        <w:t>Fall 8:</w:t>
      </w:r>
    </w:p>
    <w:p w14:paraId="01E6D474" w14:textId="77777777" w:rsidR="00845D97" w:rsidRPr="00845D97" w:rsidRDefault="00845D97" w:rsidP="00845D97">
      <w:pPr>
        <w:rPr>
          <w:rFonts w:ascii="Arial" w:hAnsi="Arial" w:cs="Arial"/>
          <w:sz w:val="20"/>
          <w:szCs w:val="20"/>
        </w:rPr>
      </w:pPr>
      <w:r w:rsidRPr="00845D97">
        <w:rPr>
          <w:rFonts w:ascii="Arial" w:hAnsi="Arial" w:cs="Arial"/>
          <w:sz w:val="20"/>
          <w:szCs w:val="20"/>
        </w:rPr>
        <w:t>Der Modellbauer M verkauft ein gebrauchtes Modellflugzeug Twin-Star für 250 Euro an den Marburger Schüler Philip S. Er vereinbart mit diesem schriftlich, dass bei Streitigkeiten das Amtsgericht in Stuttgart, dem Wohnsitz des M, zuständig sein soll. Dort erhebt M Klage auf Zahlung des Kaufpreises, den S wegen angeblicher Mängel nicht bezahlt hat.</w:t>
      </w:r>
    </w:p>
    <w:p w14:paraId="0F710D7B" w14:textId="77777777" w:rsidR="00845D97" w:rsidRPr="00845D97" w:rsidRDefault="00845D97" w:rsidP="00845D97">
      <w:pPr>
        <w:rPr>
          <w:rFonts w:ascii="Arial" w:hAnsi="Arial" w:cs="Arial"/>
          <w:i/>
          <w:iCs/>
          <w:sz w:val="20"/>
          <w:szCs w:val="20"/>
        </w:rPr>
      </w:pPr>
      <w:r w:rsidRPr="00845D97">
        <w:rPr>
          <w:rFonts w:ascii="Arial" w:hAnsi="Arial" w:cs="Arial"/>
          <w:sz w:val="20"/>
          <w:szCs w:val="20"/>
        </w:rPr>
        <w:t>Im Termin zur mündlichen Verhandlung wendet S ein, das Gericht sei sachlich und örtlich unzuständig.</w:t>
      </w:r>
    </w:p>
    <w:p w14:paraId="7F1EE905" w14:textId="77777777" w:rsidR="00845D97" w:rsidRPr="00845D97" w:rsidRDefault="00845D97" w:rsidP="00845D97">
      <w:pPr>
        <w:spacing w:after="0" w:line="360" w:lineRule="auto"/>
        <w:outlineLvl w:val="0"/>
        <w:rPr>
          <w:rFonts w:ascii="Arial" w:hAnsi="Arial" w:cs="Arial"/>
          <w:i/>
          <w:iCs/>
          <w:sz w:val="20"/>
          <w:szCs w:val="20"/>
        </w:rPr>
      </w:pPr>
      <w:r w:rsidRPr="00845D97">
        <w:rPr>
          <w:rFonts w:ascii="Arial" w:hAnsi="Arial" w:cs="Arial"/>
          <w:b/>
          <w:bCs/>
          <w:i/>
          <w:iCs/>
          <w:sz w:val="20"/>
          <w:szCs w:val="20"/>
        </w:rPr>
        <w:lastRenderedPageBreak/>
        <w:t xml:space="preserve">Lösung: </w:t>
      </w:r>
      <w:r w:rsidRPr="00845D97">
        <w:rPr>
          <w:rFonts w:ascii="Arial" w:hAnsi="Arial" w:cs="Arial"/>
          <w:i/>
          <w:iCs/>
          <w:sz w:val="20"/>
          <w:szCs w:val="20"/>
        </w:rPr>
        <w:t>Die echten Prozessvoraussetzungen sind gegeben; zu prüfen sind die Sachurteilsvoraussetzungen. Zivilrechtsweg und sachliche Zuständigkeit sind gegeben. Fraglich ist die örtliche Zuständigkeit.</w:t>
      </w:r>
    </w:p>
    <w:p w14:paraId="5FDE64A4" w14:textId="77777777" w:rsidR="00845D97" w:rsidRDefault="00845D97" w:rsidP="00845D97">
      <w:pPr>
        <w:spacing w:line="360" w:lineRule="auto"/>
        <w:rPr>
          <w:rFonts w:ascii="Arial" w:hAnsi="Arial" w:cs="Arial"/>
          <w:i/>
          <w:iCs/>
          <w:sz w:val="20"/>
          <w:szCs w:val="20"/>
        </w:rPr>
      </w:pPr>
      <w:r w:rsidRPr="00845D97">
        <w:rPr>
          <w:rFonts w:ascii="Arial" w:hAnsi="Arial" w:cs="Arial"/>
          <w:i/>
          <w:iCs/>
          <w:sz w:val="20"/>
          <w:szCs w:val="20"/>
        </w:rPr>
        <w:t>Grundsätzlich müsste S nach §§ 12,13 in Marburg verklagt werden, wenn nicht ein ausschließlicher Gerichtsstand existierte, d.h. einer, der im Gesetz ausdrücklich als solcher gekennzeichnet ist (z.B. §§ 24, 29 a). Hier: (-)</w:t>
      </w:r>
      <w:r w:rsidR="00E9666E">
        <w:rPr>
          <w:rFonts w:ascii="Arial" w:hAnsi="Arial" w:cs="Arial"/>
          <w:i/>
          <w:iCs/>
          <w:sz w:val="20"/>
          <w:szCs w:val="20"/>
        </w:rPr>
        <w:t xml:space="preserve"> </w:t>
      </w:r>
      <w:r w:rsidRPr="00845D97">
        <w:rPr>
          <w:rFonts w:ascii="Arial" w:hAnsi="Arial" w:cs="Arial"/>
          <w:i/>
          <w:iCs/>
          <w:sz w:val="20"/>
          <w:szCs w:val="20"/>
        </w:rPr>
        <w:t xml:space="preserve">Daher Zuständigkeit nur möglich bei wirksamer Gerichtsstandsvereinbarung </w:t>
      </w:r>
      <w:proofErr w:type="spellStart"/>
      <w:r w:rsidRPr="00845D97">
        <w:rPr>
          <w:rFonts w:ascii="Arial" w:hAnsi="Arial" w:cs="Arial"/>
          <w:i/>
          <w:iCs/>
          <w:sz w:val="20"/>
          <w:szCs w:val="20"/>
        </w:rPr>
        <w:t>iSv</w:t>
      </w:r>
      <w:proofErr w:type="spellEnd"/>
      <w:r w:rsidRPr="00845D97">
        <w:rPr>
          <w:rFonts w:ascii="Arial" w:hAnsi="Arial" w:cs="Arial"/>
          <w:i/>
          <w:iCs/>
          <w:sz w:val="20"/>
          <w:szCs w:val="20"/>
        </w:rPr>
        <w:t xml:space="preserve"> §§ 38 ff.  HIER</w:t>
      </w:r>
      <w:r w:rsidRPr="00845D97">
        <w:rPr>
          <w:rFonts w:ascii="Arial" w:hAnsi="Arial" w:cs="Arial"/>
          <w:i/>
          <w:iCs/>
          <w:sz w:val="20"/>
          <w:szCs w:val="20"/>
        </w:rPr>
        <w:sym w:font="Wingdings" w:char="F04C"/>
      </w:r>
      <w:r w:rsidRPr="00845D97">
        <w:rPr>
          <w:rFonts w:ascii="Arial" w:hAnsi="Arial" w:cs="Arial"/>
          <w:i/>
          <w:iCs/>
          <w:sz w:val="20"/>
          <w:szCs w:val="20"/>
        </w:rPr>
        <w:t>-). Es findet also hier keine Verweisung von Amts wegen statt. Anders ist die Situation bei Prüfung der echten Prozessvoraussetzungen.</w:t>
      </w:r>
    </w:p>
    <w:p w14:paraId="71C7E348" w14:textId="77777777" w:rsidR="00845D97" w:rsidRPr="00845D97" w:rsidRDefault="00845D97" w:rsidP="00845D97">
      <w:pPr>
        <w:spacing w:after="0" w:line="360" w:lineRule="auto"/>
        <w:outlineLvl w:val="0"/>
        <w:rPr>
          <w:rFonts w:ascii="Arial" w:hAnsi="Arial" w:cs="Arial"/>
          <w:b/>
          <w:bCs/>
          <w:sz w:val="20"/>
          <w:szCs w:val="20"/>
        </w:rPr>
      </w:pPr>
      <w:r w:rsidRPr="00845D97">
        <w:rPr>
          <w:rFonts w:ascii="Arial" w:hAnsi="Arial" w:cs="Arial"/>
          <w:b/>
          <w:bCs/>
          <w:sz w:val="20"/>
          <w:szCs w:val="20"/>
        </w:rPr>
        <w:t>Fall 9:</w:t>
      </w:r>
    </w:p>
    <w:p w14:paraId="1C673D17" w14:textId="77777777" w:rsidR="00845D97" w:rsidRPr="00845D97" w:rsidRDefault="00845D97" w:rsidP="00845D97">
      <w:pPr>
        <w:rPr>
          <w:rFonts w:ascii="Arial" w:hAnsi="Arial" w:cs="Arial"/>
          <w:sz w:val="20"/>
          <w:szCs w:val="20"/>
        </w:rPr>
      </w:pPr>
      <w:r w:rsidRPr="00845D97">
        <w:rPr>
          <w:rFonts w:ascii="Arial" w:hAnsi="Arial" w:cs="Arial"/>
          <w:sz w:val="20"/>
          <w:szCs w:val="20"/>
        </w:rPr>
        <w:t>A, ein Liebhaber alter Autos, möchte sich von seinem Oldtimer Marke Hanko/ Plymouth, Baujahr 1934, trennen. Er übergibt das Fahrzeug einstweilen seinem Freund und Hobbybastler F und sagt ihm, wenn er einen würdigen Käufer finde, könne er ihm das Fahrzeug verkaufen, er erhalte dann einen Anteil als Provision. Das Fahrzeug sei 15.000 € wert. F stellt den Oldtimer in der Scheune des Bauern B in Marburg ab, die er von B gemietet hat und in der er auch eine Hobby-Werkstatt betreibt. Nach einem Jahr zieht F in eine andere Stadt und löst auch unter Beendigung des Mietvertrages die Hobbywerkstatt auf. B erlaubt ihm aber, den Oldtimer des A und zwei weitere eigene Oldtimer, die sich schwer zugänglich hinter landwirtschaftlichen Geräten befinden, vorerst in der Scheune zu belassen. Ein Jahr danach benötigt B auch diesen Platz in der Scheune für seinen neuen Mähdrescher. B kann F, der inzwischen erneut umgezogen und keine Adresse hinterlassen hat, obwohl er sich intensiv bemüht, nicht ausfindig machen. Nach einem weiteren Jahr verkauft B deshalb alle Oldtimer an einen Händler H. Für den Oldtimer des A erhält er 10.000 €. Kurz danach haben die Nachforschungen des A Erfolg; er bringt in Erfahrung, dass F in Frankfurt wohnt und der Sachverhalt wird aufgeklärt. H ist zu einer Herausgabe des PKW nur gegen Zahlung von 25.000 € bereit.</w:t>
      </w:r>
    </w:p>
    <w:p w14:paraId="3F9F5F9E" w14:textId="77777777" w:rsidR="00845D97" w:rsidRPr="00845D97" w:rsidRDefault="00845D97" w:rsidP="00845D97">
      <w:pPr>
        <w:spacing w:after="120"/>
        <w:rPr>
          <w:rFonts w:ascii="Arial" w:hAnsi="Arial" w:cs="Arial"/>
          <w:b/>
          <w:bCs/>
          <w:sz w:val="20"/>
          <w:szCs w:val="20"/>
        </w:rPr>
      </w:pPr>
      <w:r w:rsidRPr="00845D97">
        <w:rPr>
          <w:rFonts w:ascii="Arial" w:hAnsi="Arial" w:cs="Arial"/>
          <w:sz w:val="20"/>
          <w:szCs w:val="20"/>
        </w:rPr>
        <w:t>Vor welchem Gericht muss A Klage erheben? Gäbe es eine Möglichkeit, zugleich F und B in einem Rechtsstreit zu verklagen?</w:t>
      </w:r>
    </w:p>
    <w:p w14:paraId="6023F615" w14:textId="77777777" w:rsidR="00845D97" w:rsidRPr="00845D97" w:rsidRDefault="00845D97" w:rsidP="00845D97">
      <w:pPr>
        <w:spacing w:after="0"/>
        <w:outlineLvl w:val="0"/>
        <w:rPr>
          <w:rFonts w:ascii="Arial" w:hAnsi="Arial" w:cs="Arial"/>
          <w:i/>
          <w:iCs/>
          <w:sz w:val="20"/>
          <w:szCs w:val="20"/>
        </w:rPr>
      </w:pPr>
      <w:r w:rsidRPr="00845D97">
        <w:rPr>
          <w:rFonts w:ascii="Arial" w:hAnsi="Arial" w:cs="Arial"/>
          <w:b/>
          <w:bCs/>
          <w:i/>
          <w:sz w:val="20"/>
          <w:szCs w:val="20"/>
        </w:rPr>
        <w:t xml:space="preserve">Lösung: </w:t>
      </w:r>
      <w:r w:rsidRPr="00845D97">
        <w:rPr>
          <w:rFonts w:ascii="Arial" w:hAnsi="Arial" w:cs="Arial"/>
          <w:i/>
          <w:iCs/>
          <w:sz w:val="20"/>
          <w:szCs w:val="20"/>
        </w:rPr>
        <w:t>Es kommen mehrere Gerichtsstände in Betracht (vgl. Cuypers, MDR 2009, 657 ff). F wohnt in Frankfurt am Main, B in Marburg. Nach § 13 wird der allgemeine Gerichtsstand einer Person durch ihren Wohnsitz bestimmt. Maßgebend ist der Wohnsitz im Zeitpunkt der Klageerhebung.</w:t>
      </w:r>
    </w:p>
    <w:p w14:paraId="5EA45A9E" w14:textId="77777777" w:rsidR="00845D97" w:rsidRPr="00845D97" w:rsidRDefault="00845D97" w:rsidP="00845D97">
      <w:pPr>
        <w:rPr>
          <w:rFonts w:ascii="Arial" w:hAnsi="Arial" w:cs="Arial"/>
          <w:i/>
          <w:iCs/>
          <w:sz w:val="20"/>
          <w:szCs w:val="20"/>
        </w:rPr>
      </w:pPr>
      <w:r w:rsidRPr="00845D97">
        <w:rPr>
          <w:rFonts w:ascii="Arial" w:hAnsi="Arial" w:cs="Arial"/>
          <w:i/>
          <w:iCs/>
          <w:sz w:val="20"/>
          <w:szCs w:val="20"/>
        </w:rPr>
        <w:t xml:space="preserve">Bezüglich des B kommt darüber hinaus der Gerichtsstand des § 32 ZPO in Betracht. Unter § 32 fallen unter anderem die Tatbestände der deliktischen Haftung nach § 823 BGB. Ort der unerlaubten Handlung ist Marburg. </w:t>
      </w:r>
    </w:p>
    <w:p w14:paraId="62355B2E" w14:textId="77777777" w:rsidR="00845D97" w:rsidRPr="00845D97" w:rsidRDefault="00845D97" w:rsidP="00845D97">
      <w:pPr>
        <w:rPr>
          <w:rFonts w:ascii="Arial" w:hAnsi="Arial" w:cs="Arial"/>
          <w:i/>
          <w:iCs/>
          <w:sz w:val="20"/>
          <w:szCs w:val="20"/>
        </w:rPr>
      </w:pPr>
      <w:r w:rsidRPr="00845D97">
        <w:rPr>
          <w:rFonts w:ascii="Arial" w:hAnsi="Arial" w:cs="Arial"/>
          <w:i/>
          <w:iCs/>
          <w:sz w:val="20"/>
          <w:szCs w:val="20"/>
        </w:rPr>
        <w:t>Davon ausgehend ist zu bestimmen welche Gerichte zuständig sein könnten:</w:t>
      </w:r>
    </w:p>
    <w:p w14:paraId="33F7D040" w14:textId="77777777" w:rsidR="00845D97" w:rsidRPr="00845D97" w:rsidRDefault="00845D97" w:rsidP="00845D97">
      <w:pPr>
        <w:rPr>
          <w:rFonts w:ascii="Arial" w:hAnsi="Arial" w:cs="Arial"/>
          <w:i/>
          <w:iCs/>
          <w:sz w:val="20"/>
          <w:szCs w:val="20"/>
        </w:rPr>
      </w:pPr>
      <w:r w:rsidRPr="00845D97">
        <w:rPr>
          <w:rFonts w:ascii="Arial" w:hAnsi="Arial" w:cs="Arial"/>
          <w:i/>
          <w:iCs/>
          <w:sz w:val="20"/>
          <w:szCs w:val="20"/>
        </w:rPr>
        <w:t>Nach § 71 GVG sind die Landgerichte in erster Instanz sachlich zuständig bei bürgerlichen Rechtsstreitigkeiten, die nicht den Amtsgerichten zugewiesen sind. Die sachliche Zuständigkeit der Amtsgerichte in bürgerlichen Rechtsstreitigkeiten ist in § 23 bis § 23 c GVG geregelt.</w:t>
      </w:r>
    </w:p>
    <w:p w14:paraId="44FCE73D" w14:textId="77777777" w:rsidR="00845D97" w:rsidRPr="00845D97" w:rsidRDefault="00845D97" w:rsidP="00845D97">
      <w:pPr>
        <w:rPr>
          <w:rFonts w:ascii="Arial" w:hAnsi="Arial" w:cs="Arial"/>
          <w:i/>
          <w:iCs/>
          <w:sz w:val="20"/>
          <w:szCs w:val="20"/>
        </w:rPr>
      </w:pPr>
      <w:r w:rsidRPr="00845D97">
        <w:rPr>
          <w:rFonts w:ascii="Arial" w:hAnsi="Arial" w:cs="Arial"/>
          <w:i/>
          <w:iCs/>
          <w:sz w:val="20"/>
          <w:szCs w:val="20"/>
        </w:rPr>
        <w:t>Davon ausgehend besteht vorliegend eine Zuständigkeit der Amtsgerichte nicht. Also wäre grundsätzlich gegen F Klage vor dem Landgericht Frankfurt am Main und Klage gegen B vor dem Landgericht Marburg zu erheben.</w:t>
      </w:r>
    </w:p>
    <w:p w14:paraId="353FEDA5" w14:textId="77777777" w:rsidR="00845D97" w:rsidRPr="00845D97" w:rsidRDefault="00845D97" w:rsidP="00845D97">
      <w:pPr>
        <w:rPr>
          <w:rFonts w:ascii="Arial" w:hAnsi="Arial" w:cs="Arial"/>
          <w:b/>
          <w:bCs/>
          <w:sz w:val="20"/>
          <w:szCs w:val="20"/>
        </w:rPr>
      </w:pPr>
      <w:r w:rsidRPr="00845D97">
        <w:rPr>
          <w:rFonts w:ascii="Arial" w:hAnsi="Arial" w:cs="Arial"/>
          <w:i/>
          <w:iCs/>
          <w:sz w:val="20"/>
          <w:szCs w:val="20"/>
        </w:rPr>
        <w:t>F und B sind Streitgenossen. Ob es sich um notwendige Streitgenossen im Sinne von § 62 oder um einfache Streitgenossen im Sinne von §§ 59, 60 handelt, ist unerheblich. A könnte nach § 36 Abs. 1 Nr. 3 das im Rechtszug höhere Gericht anrufen, wenn er F und B, die bei verschiedenen Gerichten ihren allgemeinen Gerichtsstand haben, als Streitgenossen im allgemeinen Gerichtsstand verklagen will, denn für den Rechtsstreit ist ein gemeinschaftlicher besonderer Gerichtsstand nicht begründet.</w:t>
      </w:r>
    </w:p>
    <w:p w14:paraId="708CAEA7" w14:textId="77777777" w:rsidR="00845D97" w:rsidRPr="00845D97" w:rsidRDefault="00845D97" w:rsidP="00845D97">
      <w:pPr>
        <w:spacing w:after="0" w:line="360" w:lineRule="auto"/>
        <w:outlineLvl w:val="0"/>
        <w:rPr>
          <w:rFonts w:ascii="Arial" w:hAnsi="Arial" w:cs="Arial"/>
          <w:b/>
          <w:sz w:val="20"/>
          <w:szCs w:val="20"/>
        </w:rPr>
      </w:pPr>
      <w:r w:rsidRPr="00845D97">
        <w:rPr>
          <w:rFonts w:ascii="Arial" w:hAnsi="Arial" w:cs="Arial"/>
          <w:b/>
          <w:sz w:val="20"/>
          <w:szCs w:val="20"/>
        </w:rPr>
        <w:lastRenderedPageBreak/>
        <w:t>Fall 10:</w:t>
      </w:r>
    </w:p>
    <w:p w14:paraId="60152318" w14:textId="77777777" w:rsidR="00845D97" w:rsidRPr="00845D97" w:rsidRDefault="00845D97" w:rsidP="00845D97">
      <w:pPr>
        <w:rPr>
          <w:rFonts w:ascii="Arial" w:hAnsi="Arial" w:cs="Arial"/>
          <w:sz w:val="20"/>
          <w:szCs w:val="20"/>
        </w:rPr>
      </w:pPr>
      <w:r w:rsidRPr="00845D97">
        <w:rPr>
          <w:rFonts w:ascii="Arial" w:hAnsi="Arial" w:cs="Arial"/>
          <w:sz w:val="20"/>
          <w:szCs w:val="20"/>
        </w:rPr>
        <w:t>Der Kläger klagt, vertreten durch einen Rechtsanwalt, gegen die Beklagte auf Schadensersatz wegen eines Verkehrsunfalls. In der letzten mündlichen Verhandlung wird bekannt, dass über das Vermögen des Klägers nach der Klageerhebung das Verbraucherinsolvenzverfahren eröffnet war; inzwischen ist das Insolvenzverfahren aufgehoben. Das Gericht meint, die Klage sei nicht zulässig erhoben. Trifft das zu?</w:t>
      </w:r>
    </w:p>
    <w:p w14:paraId="25F03540" w14:textId="77777777" w:rsidR="00845D97" w:rsidRDefault="00845D97" w:rsidP="00845D97">
      <w:pPr>
        <w:spacing w:after="0"/>
        <w:rPr>
          <w:rFonts w:ascii="Arial" w:hAnsi="Arial" w:cs="Arial"/>
          <w:i/>
          <w:sz w:val="20"/>
          <w:szCs w:val="20"/>
        </w:rPr>
      </w:pPr>
      <w:r w:rsidRPr="00845D97">
        <w:rPr>
          <w:rFonts w:ascii="Arial" w:hAnsi="Arial" w:cs="Arial"/>
          <w:b/>
          <w:i/>
          <w:sz w:val="20"/>
          <w:szCs w:val="20"/>
        </w:rPr>
        <w:t xml:space="preserve">Lösung: </w:t>
      </w:r>
      <w:r w:rsidRPr="00845D97">
        <w:rPr>
          <w:rFonts w:ascii="Arial" w:hAnsi="Arial" w:cs="Arial"/>
          <w:i/>
          <w:sz w:val="20"/>
          <w:szCs w:val="20"/>
        </w:rPr>
        <w:t xml:space="preserve">Die wirksame Erhebung einer Klage setzt als Prozesshandlung allein die Einreichung einer Klageschrift durch eine partei- und prozessfähige Person – im Anwaltsprozess durch deren postulationsfähigen Bevollmächtigten – sowie die Zustellung an den Beklagten voraus. Durch die Insolvenzeröffnung verliert der Schuldner nicht seine Partei- oder Prozessfähigkeit; lediglich die Prozessführungsbefugnis, also das Recht, über das behauptete eigene Recht einen Prozess im eigenen Namen zu führen, geht auf den Insolvenzverwalter über. Die Prozessführungsbefugnis ist zwar Sachurteilsvoraussetzung, aber keine Prozesshandlungsvoraussetzung. Die Klage ist daher wirksam erhoben und der Kläger Partei des Rechtsstreits geworden. Allerdings war die Klage zwischenzeitlich unzulässig geworden, weil es an einer Sachurteilsvoraussetzung gefehlt hat. Das Fehlen dieser Sachurteilsvoraussetzung ist durch Aufhebung des </w:t>
      </w:r>
      <w:proofErr w:type="spellStart"/>
      <w:r w:rsidRPr="00845D97">
        <w:rPr>
          <w:rFonts w:ascii="Arial" w:hAnsi="Arial" w:cs="Arial"/>
          <w:i/>
          <w:sz w:val="20"/>
          <w:szCs w:val="20"/>
        </w:rPr>
        <w:t>Inso</w:t>
      </w:r>
      <w:proofErr w:type="spellEnd"/>
      <w:r w:rsidRPr="00845D97">
        <w:rPr>
          <w:rFonts w:ascii="Arial" w:hAnsi="Arial" w:cs="Arial"/>
          <w:i/>
          <w:sz w:val="20"/>
          <w:szCs w:val="20"/>
        </w:rPr>
        <w:t xml:space="preserve">-Verfahrens mit Wirkung ex </w:t>
      </w:r>
      <w:proofErr w:type="spellStart"/>
      <w:r w:rsidRPr="00845D97">
        <w:rPr>
          <w:rFonts w:ascii="Arial" w:hAnsi="Arial" w:cs="Arial"/>
          <w:i/>
          <w:sz w:val="20"/>
          <w:szCs w:val="20"/>
        </w:rPr>
        <w:t>nunc</w:t>
      </w:r>
      <w:proofErr w:type="spellEnd"/>
      <w:r w:rsidRPr="00845D97">
        <w:rPr>
          <w:rFonts w:ascii="Arial" w:hAnsi="Arial" w:cs="Arial"/>
          <w:i/>
          <w:sz w:val="20"/>
          <w:szCs w:val="20"/>
        </w:rPr>
        <w:t xml:space="preserve"> behoben worden. Damit hat der Kläger seine Prozessführungsbefugnis wieder erlangt. Für die Zulässigkeit der Klage ist es ausreichend, wenn die Prozessführungsbefugnis am Schluss der letzten mündlichen Verhandlung gegeben ist.</w:t>
      </w:r>
    </w:p>
    <w:p w14:paraId="0B379073" w14:textId="77777777" w:rsidR="00E9666E" w:rsidRPr="00845D97" w:rsidRDefault="00E9666E" w:rsidP="00845D97">
      <w:pPr>
        <w:spacing w:after="0"/>
        <w:rPr>
          <w:rFonts w:ascii="Arial" w:hAnsi="Arial" w:cs="Arial"/>
          <w:i/>
          <w:sz w:val="20"/>
          <w:szCs w:val="20"/>
        </w:rPr>
      </w:pPr>
    </w:p>
    <w:p w14:paraId="6DAD4818" w14:textId="77777777" w:rsidR="00E9666E" w:rsidRPr="00E9666E" w:rsidRDefault="00E9666E" w:rsidP="00E9666E">
      <w:pPr>
        <w:rPr>
          <w:rFonts w:ascii="Arial" w:hAnsi="Arial" w:cs="Arial"/>
          <w:b/>
          <w:sz w:val="20"/>
          <w:szCs w:val="20"/>
        </w:rPr>
      </w:pPr>
      <w:r w:rsidRPr="00E9666E">
        <w:rPr>
          <w:rFonts w:ascii="Arial" w:hAnsi="Arial" w:cs="Arial"/>
          <w:b/>
          <w:sz w:val="20"/>
          <w:szCs w:val="20"/>
        </w:rPr>
        <w:t>Fall 11:</w:t>
      </w:r>
    </w:p>
    <w:p w14:paraId="2BB3A307" w14:textId="77777777" w:rsidR="00E9666E" w:rsidRPr="00E9666E" w:rsidRDefault="00E9666E" w:rsidP="00E9666E">
      <w:pPr>
        <w:rPr>
          <w:rFonts w:ascii="Arial" w:hAnsi="Arial" w:cs="Arial"/>
          <w:sz w:val="20"/>
          <w:szCs w:val="20"/>
        </w:rPr>
      </w:pPr>
      <w:r w:rsidRPr="00E9666E">
        <w:rPr>
          <w:rFonts w:ascii="Arial" w:hAnsi="Arial" w:cs="Arial"/>
          <w:sz w:val="20"/>
          <w:szCs w:val="20"/>
        </w:rPr>
        <w:t xml:space="preserve">Die in Zahlungsschwierigkeiten befindliche HMS-Bauträger H-GmbH tritt der Baustoffhändlerin B, damit diese sie weiter mit Baustoffen beliefert, zur Sicherung der gegenwärtigen und zukünftigen Kaufpreisforderungen, ihre Forderung auf Bezahlung des Kaufpreises von 100.000 € gegen den Erwerber X der bereits fertig gestellten Wohneinheit ab und teilt dies dem X mit. Als X bei Fälligkeit nicht zahlt, befindet sich die insolvente H-GmbH bereits in Liquidation. Gleichwohl ermächtigt B die H-GmbH, die abgetretene Forderung im eigenen Namen und auf eigene Rechnung gegen X geltend zu machen. H-GmbH erhebt durch ihren Rechtsanwalt beim zuständigen Landgericht Klage gegen X auf Zahlung an B.  An diesem Fall soll (nur) die Zulässigkeit einer Klage untersucht werden. </w:t>
      </w:r>
    </w:p>
    <w:p w14:paraId="25820302" w14:textId="77777777" w:rsidR="00E9666E" w:rsidRPr="00E9666E" w:rsidRDefault="00E9666E" w:rsidP="00E9666E">
      <w:pPr>
        <w:rPr>
          <w:rFonts w:ascii="Arial" w:hAnsi="Arial" w:cs="Arial"/>
          <w:sz w:val="20"/>
          <w:szCs w:val="20"/>
        </w:rPr>
      </w:pPr>
      <w:r w:rsidRPr="00E9666E">
        <w:rPr>
          <w:rFonts w:ascii="Arial" w:hAnsi="Arial" w:cs="Arial"/>
          <w:sz w:val="20"/>
          <w:szCs w:val="20"/>
        </w:rPr>
        <w:t>Lösung:</w:t>
      </w:r>
    </w:p>
    <w:p w14:paraId="07BA37CD" w14:textId="77777777" w:rsidR="00E9666E" w:rsidRPr="00E9666E" w:rsidRDefault="00E9666E" w:rsidP="00E9666E">
      <w:pPr>
        <w:spacing w:after="0"/>
        <w:rPr>
          <w:rFonts w:ascii="Arial" w:hAnsi="Arial" w:cs="Arial"/>
          <w:i/>
          <w:sz w:val="20"/>
          <w:szCs w:val="20"/>
        </w:rPr>
      </w:pPr>
      <w:r w:rsidRPr="00E9666E">
        <w:rPr>
          <w:rFonts w:ascii="Arial" w:hAnsi="Arial" w:cs="Arial"/>
          <w:i/>
          <w:sz w:val="20"/>
          <w:szCs w:val="20"/>
        </w:rPr>
        <w:t>1.</w:t>
      </w:r>
      <w:r w:rsidRPr="00E9666E">
        <w:rPr>
          <w:rFonts w:ascii="Arial" w:hAnsi="Arial" w:cs="Arial"/>
          <w:i/>
          <w:sz w:val="20"/>
          <w:szCs w:val="20"/>
        </w:rPr>
        <w:tab/>
        <w:t>Echte Prozessvoraussetzungen (+)</w:t>
      </w:r>
    </w:p>
    <w:p w14:paraId="0DFB5F4F" w14:textId="77777777" w:rsidR="00E9666E" w:rsidRPr="00E9666E" w:rsidRDefault="00E9666E" w:rsidP="00E9666E">
      <w:pPr>
        <w:spacing w:after="0"/>
        <w:rPr>
          <w:rFonts w:ascii="Arial" w:hAnsi="Arial" w:cs="Arial"/>
          <w:i/>
          <w:sz w:val="20"/>
          <w:szCs w:val="20"/>
        </w:rPr>
      </w:pPr>
      <w:r w:rsidRPr="00E9666E">
        <w:rPr>
          <w:rFonts w:ascii="Arial" w:hAnsi="Arial" w:cs="Arial"/>
          <w:i/>
          <w:sz w:val="20"/>
          <w:szCs w:val="20"/>
        </w:rPr>
        <w:t>2.</w:t>
      </w:r>
      <w:r w:rsidRPr="00E9666E">
        <w:rPr>
          <w:rFonts w:ascii="Arial" w:hAnsi="Arial" w:cs="Arial"/>
          <w:i/>
          <w:sz w:val="20"/>
          <w:szCs w:val="20"/>
        </w:rPr>
        <w:tab/>
        <w:t xml:space="preserve">Sachurteilsvoraussetzungen </w:t>
      </w:r>
    </w:p>
    <w:p w14:paraId="7F841723" w14:textId="77777777" w:rsidR="00E9666E" w:rsidRPr="00E9666E" w:rsidRDefault="00E9666E" w:rsidP="00E9666E">
      <w:pPr>
        <w:spacing w:after="0"/>
        <w:rPr>
          <w:rFonts w:ascii="Arial" w:hAnsi="Arial" w:cs="Arial"/>
          <w:i/>
          <w:sz w:val="20"/>
          <w:szCs w:val="20"/>
        </w:rPr>
      </w:pPr>
      <w:r w:rsidRPr="00E9666E">
        <w:rPr>
          <w:rFonts w:ascii="Arial" w:hAnsi="Arial" w:cs="Arial"/>
          <w:i/>
          <w:sz w:val="20"/>
          <w:szCs w:val="20"/>
        </w:rPr>
        <w:t>2.1 gerichtsbezogene Voraussetzungen (+)</w:t>
      </w:r>
    </w:p>
    <w:p w14:paraId="097897D3" w14:textId="77777777" w:rsidR="00E9666E" w:rsidRPr="00E9666E" w:rsidRDefault="00E9666E" w:rsidP="00E9666E">
      <w:pPr>
        <w:spacing w:after="0"/>
        <w:rPr>
          <w:rFonts w:ascii="Arial" w:hAnsi="Arial" w:cs="Arial"/>
          <w:i/>
          <w:sz w:val="20"/>
          <w:szCs w:val="20"/>
        </w:rPr>
      </w:pPr>
      <w:r w:rsidRPr="00E9666E">
        <w:rPr>
          <w:rFonts w:ascii="Arial" w:hAnsi="Arial" w:cs="Arial"/>
          <w:i/>
          <w:sz w:val="20"/>
          <w:szCs w:val="20"/>
        </w:rPr>
        <w:t>2.2 parteibezogene Voraussetzungen</w:t>
      </w:r>
    </w:p>
    <w:p w14:paraId="726521BC" w14:textId="77777777" w:rsidR="00E9666E" w:rsidRPr="00E9666E" w:rsidRDefault="00E9666E" w:rsidP="00E9666E">
      <w:pPr>
        <w:spacing w:after="0"/>
        <w:rPr>
          <w:rFonts w:ascii="Arial" w:hAnsi="Arial" w:cs="Arial"/>
          <w:i/>
          <w:sz w:val="20"/>
          <w:szCs w:val="20"/>
        </w:rPr>
      </w:pPr>
      <w:r w:rsidRPr="00E9666E">
        <w:rPr>
          <w:rFonts w:ascii="Arial" w:hAnsi="Arial" w:cs="Arial"/>
          <w:i/>
          <w:sz w:val="20"/>
          <w:szCs w:val="20"/>
        </w:rPr>
        <w:t>(a) Partei-/Prozessfähigkeit</w:t>
      </w:r>
    </w:p>
    <w:p w14:paraId="2CCC3052" w14:textId="77777777" w:rsidR="00E9666E" w:rsidRPr="00E9666E" w:rsidRDefault="00E9666E" w:rsidP="00E9666E">
      <w:pPr>
        <w:spacing w:after="0"/>
        <w:rPr>
          <w:rFonts w:ascii="Arial" w:hAnsi="Arial" w:cs="Arial"/>
          <w:i/>
          <w:sz w:val="20"/>
          <w:szCs w:val="20"/>
        </w:rPr>
      </w:pPr>
      <w:r w:rsidRPr="00E9666E">
        <w:rPr>
          <w:rFonts w:ascii="Arial" w:hAnsi="Arial" w:cs="Arial"/>
          <w:i/>
          <w:sz w:val="20"/>
          <w:szCs w:val="20"/>
        </w:rPr>
        <w:t xml:space="preserve">Die H-GmbH ist nach § 13 Abs. 1 GmbHG als juristische Person rechtsfähig und damit auch parteifähig. Als juristische Person kann die GmbH nicht selbst handeln. Sie ist daher an sich prozessunfähig. Eine prozessunfähige Partei wird im Prozess durch ihren gesetzlichen Vertreter vertreten. Die gesetzliche Vertretung ersetzt die fehlende Prozessfähigkeit. Da die GmbH nach § 35 Abs. 1 GmbHG von ihrem Geschäftsführer gesetzlich vertreten wird, ist die H-GmbH auch prozessfähig. Durch den Eintritt ins Stadium der Liquidation verliert sie weder ihre Partei- noch ihre Prozessfähigkeit, § 69 GmbHG. </w:t>
      </w:r>
    </w:p>
    <w:p w14:paraId="3066798E" w14:textId="77777777" w:rsidR="00E9666E" w:rsidRPr="00E9666E" w:rsidRDefault="00E9666E" w:rsidP="00E9666E">
      <w:pPr>
        <w:spacing w:after="0"/>
        <w:rPr>
          <w:rFonts w:ascii="Arial" w:hAnsi="Arial" w:cs="Arial"/>
          <w:i/>
          <w:sz w:val="20"/>
          <w:szCs w:val="20"/>
        </w:rPr>
      </w:pPr>
      <w:r w:rsidRPr="00E9666E">
        <w:rPr>
          <w:rFonts w:ascii="Arial" w:hAnsi="Arial" w:cs="Arial"/>
          <w:i/>
          <w:sz w:val="20"/>
          <w:szCs w:val="20"/>
        </w:rPr>
        <w:t>(b) Prozessführungsbefugnis</w:t>
      </w:r>
    </w:p>
    <w:p w14:paraId="6652062A" w14:textId="77777777" w:rsidR="00E9666E" w:rsidRPr="00E9666E" w:rsidRDefault="00E9666E" w:rsidP="00E9666E">
      <w:pPr>
        <w:rPr>
          <w:rFonts w:ascii="Arial" w:hAnsi="Arial" w:cs="Arial"/>
          <w:i/>
          <w:sz w:val="20"/>
          <w:szCs w:val="20"/>
        </w:rPr>
      </w:pPr>
      <w:r w:rsidRPr="00E9666E">
        <w:rPr>
          <w:rFonts w:ascii="Arial" w:hAnsi="Arial" w:cs="Arial"/>
          <w:i/>
          <w:sz w:val="20"/>
          <w:szCs w:val="20"/>
        </w:rPr>
        <w:t xml:space="preserve">Problematisch ist die Prozessführungsbefugnis der GmbH. Vorliegend klagt sie ein Recht des B ein. Da eine gesetzliche  </w:t>
      </w:r>
      <w:proofErr w:type="spellStart"/>
      <w:r w:rsidRPr="00E9666E">
        <w:rPr>
          <w:rFonts w:ascii="Arial" w:hAnsi="Arial" w:cs="Arial"/>
          <w:i/>
          <w:sz w:val="20"/>
          <w:szCs w:val="20"/>
        </w:rPr>
        <w:t>Prozessstandschaft</w:t>
      </w:r>
      <w:proofErr w:type="spellEnd"/>
      <w:r w:rsidRPr="00E9666E">
        <w:rPr>
          <w:rFonts w:ascii="Arial" w:hAnsi="Arial" w:cs="Arial"/>
          <w:i/>
          <w:sz w:val="20"/>
          <w:szCs w:val="20"/>
        </w:rPr>
        <w:t xml:space="preserve"> nicht in Betracht kommt, kann sich ihre Prozessführungsbefugnis nur unter den Voraussetzungen einer  gewillkürten </w:t>
      </w:r>
      <w:proofErr w:type="spellStart"/>
      <w:r w:rsidRPr="00E9666E">
        <w:rPr>
          <w:rFonts w:ascii="Arial" w:hAnsi="Arial" w:cs="Arial"/>
          <w:i/>
          <w:sz w:val="20"/>
          <w:szCs w:val="20"/>
        </w:rPr>
        <w:t>Prozessstandschaft</w:t>
      </w:r>
      <w:proofErr w:type="spellEnd"/>
      <w:r w:rsidRPr="00E9666E">
        <w:rPr>
          <w:rFonts w:ascii="Arial" w:hAnsi="Arial" w:cs="Arial"/>
          <w:i/>
          <w:sz w:val="20"/>
          <w:szCs w:val="20"/>
        </w:rPr>
        <w:t xml:space="preserve"> ergeben.   Dies verlangt zunächst, dass derjenige, der die  Verfügungsmacht über das Recht hat,                   den Kläger zur Prozessführung ermächtigt hat. Die Ermächtigung ist ein einseitiges                    </w:t>
      </w:r>
      <w:r w:rsidRPr="00E9666E">
        <w:rPr>
          <w:rFonts w:ascii="Arial" w:hAnsi="Arial" w:cs="Arial"/>
          <w:i/>
          <w:sz w:val="20"/>
          <w:szCs w:val="20"/>
        </w:rPr>
        <w:lastRenderedPageBreak/>
        <w:t xml:space="preserve">Rechtsgeschäft. Eine Ermächtigung durch B liegt vor. Weiter muss das vom Kläger zu verfolgende Recht  übertragbar sein. Das ist hier unproblematisch, weil es sich nicht um einen  höchstpersönlichen Anspruch handelt. Nach der herrschenden Meinung in Rechtsprechung (BGH Z  96, 151,154) und Literatur bedarf es darüber hinaus eines  eigenen  rechtschutzwürdigenden Interesses daran, das fremde Recht im eigenen Namen geltend zu machen. Nur auf diese Weise können rechtsmissbräuchliche Konsequenzen hinsichtlich der Zeugenstellung, der </w:t>
      </w:r>
      <w:proofErr w:type="spellStart"/>
      <w:r w:rsidRPr="00E9666E">
        <w:rPr>
          <w:rFonts w:ascii="Arial" w:hAnsi="Arial" w:cs="Arial"/>
          <w:i/>
          <w:sz w:val="20"/>
          <w:szCs w:val="20"/>
        </w:rPr>
        <w:t>Prozesskostentragungspflicht</w:t>
      </w:r>
      <w:proofErr w:type="spellEnd"/>
      <w:r w:rsidRPr="00E9666E">
        <w:rPr>
          <w:rFonts w:ascii="Arial" w:hAnsi="Arial" w:cs="Arial"/>
          <w:i/>
          <w:sz w:val="20"/>
          <w:szCs w:val="20"/>
        </w:rPr>
        <w:t>, der Prozesskostenhilfe, der Vollstreckbarkeit und der Rechtskraft vermieden werden. Insbesondere ist den Beklagten nicht zuzumuten, mit jedem beliebigen Dritten, den der Berechtigte sich aussucht, prozessieren zu müssen. Ein eigenes rechtliches Interesse des Klägers wird in Literatur und Rechtsprechung unter anderem für den Sicherungsgeber, also den Sicherungsabtretenden im Rahmen einer Sicherungszession angenommen, wenn dieser die zur Sicherheit abgetretene Forderung für den Sicherungsnehmer geltend macht.</w:t>
      </w:r>
    </w:p>
    <w:p w14:paraId="73C36155" w14:textId="77777777" w:rsidR="00E9666E" w:rsidRDefault="00E9666E" w:rsidP="00E9666E">
      <w:pPr>
        <w:rPr>
          <w:rFonts w:ascii="Arial" w:hAnsi="Arial" w:cs="Arial"/>
          <w:i/>
          <w:sz w:val="20"/>
          <w:szCs w:val="20"/>
        </w:rPr>
      </w:pPr>
      <w:r w:rsidRPr="00E9666E">
        <w:rPr>
          <w:rFonts w:ascii="Arial" w:hAnsi="Arial" w:cs="Arial"/>
          <w:i/>
          <w:sz w:val="20"/>
          <w:szCs w:val="20"/>
        </w:rPr>
        <w:t xml:space="preserve">So liegt der Fall hier. Ein eigenes rechtliches Interesse der H-GmbH als Sicherungsgeberin an der Prozessführung ist danach zu bejahen. Jedoch entfällt die Schutzwürdigkeit des Interesses der </w:t>
      </w:r>
      <w:proofErr w:type="spellStart"/>
      <w:r w:rsidRPr="00E9666E">
        <w:rPr>
          <w:rFonts w:ascii="Arial" w:hAnsi="Arial" w:cs="Arial"/>
          <w:i/>
          <w:sz w:val="20"/>
          <w:szCs w:val="20"/>
        </w:rPr>
        <w:t>Prozessstandschaft</w:t>
      </w:r>
      <w:proofErr w:type="spellEnd"/>
      <w:r w:rsidRPr="00E9666E">
        <w:rPr>
          <w:rFonts w:ascii="Arial" w:hAnsi="Arial" w:cs="Arial"/>
          <w:i/>
          <w:sz w:val="20"/>
          <w:szCs w:val="20"/>
        </w:rPr>
        <w:t xml:space="preserve"> dann, wenn die gewillkürte </w:t>
      </w:r>
      <w:proofErr w:type="spellStart"/>
      <w:r w:rsidRPr="00E9666E">
        <w:rPr>
          <w:rFonts w:ascii="Arial" w:hAnsi="Arial" w:cs="Arial"/>
          <w:i/>
          <w:sz w:val="20"/>
          <w:szCs w:val="20"/>
        </w:rPr>
        <w:t>Prozessstandschaft</w:t>
      </w:r>
      <w:proofErr w:type="spellEnd"/>
      <w:r w:rsidRPr="00E9666E">
        <w:rPr>
          <w:rFonts w:ascii="Arial" w:hAnsi="Arial" w:cs="Arial"/>
          <w:i/>
          <w:sz w:val="20"/>
          <w:szCs w:val="20"/>
        </w:rPr>
        <w:t xml:space="preserve"> missbräuchliche Ziele verfolgen und eine unzumutbare Beeinträchtigung berechtigter Belange des Beklagten nach sich zieht. Hier könnte die Problematik dadurch begründet sein, dass im Falle einer Klageabweisung der Kostenerstattungsanspruch der beklagten Partei möglicherweise nicht realisiert werden kann. Allerdings hat niemand Anspruch darauf, nur von einem zahlungskräftigen Kläger verklagt zu werden. Dem Risiko, von einem Kläger in Anspruch genommen zu werden, der nicht solvent ist, ist grundsätzlich jeder Beklagte ausgesetzt. Nach der Rechtsprechung des BGH ist aber ein Rechtsmissbrauch dann anzunehmen, wenn eine überschuldete vermögenslose GmbH, die schon vor Prozessbeginn keine Aussicht auf Geschäfts-fortführung mehr besitzt, mit Ermächtigung des neuen Gläubigers die abgetretene Forderung nach Offenlegung der Abtretung im eigenen Namen verfolgt und dem Beklagten somit von vorneherein jede Chance nimmt, den Kostenerstattungsanspruch nach Klageabweisung zu realisieren. Eine solche GmbH besitzt kein entgegenstehendes gleichwertiges Interesse daran, den Prozess zu gewinnen und somit auch mittelbar ihre Verbindlichkeiten zu verringern, weil sie keine Aussicht auf Geschäftsfortführung hat. Dies bedeutet für den vorliegenden Fall: Ab dem Zeitpunkt der Einleitung des Insolvenzverfahrens, die zur Folge hat, dass die GmbH ins Liquidationsstadium eingetreten ist, ist die GmbH nur noch auf Abwicklung gerichtet, sodass keine Aussicht auf Geschäftsfortführung besteht. Damit entfällt ein rechtschutz-würdiges Interesse der GmbH an der Einklagung des Rechts des B im eigenen Namen. Die gewillkürte </w:t>
      </w:r>
      <w:proofErr w:type="spellStart"/>
      <w:r w:rsidRPr="00E9666E">
        <w:rPr>
          <w:rFonts w:ascii="Arial" w:hAnsi="Arial" w:cs="Arial"/>
          <w:i/>
          <w:sz w:val="20"/>
          <w:szCs w:val="20"/>
        </w:rPr>
        <w:t>Prozessstandschaft</w:t>
      </w:r>
      <w:proofErr w:type="spellEnd"/>
      <w:r w:rsidRPr="00E9666E">
        <w:rPr>
          <w:rFonts w:ascii="Arial" w:hAnsi="Arial" w:cs="Arial"/>
          <w:i/>
          <w:sz w:val="20"/>
          <w:szCs w:val="20"/>
        </w:rPr>
        <w:t xml:space="preserve"> ist unzulässig. Es fehlt an der Prozessführungsbefugnis der H-GmbH. Die Klage ist als unzulässig abzuweisen. </w:t>
      </w:r>
    </w:p>
    <w:p w14:paraId="2979DF2F" w14:textId="77777777" w:rsidR="00E9666E" w:rsidRPr="00E9666E" w:rsidRDefault="00E9666E" w:rsidP="00E9666E">
      <w:pPr>
        <w:spacing w:after="0"/>
        <w:rPr>
          <w:rFonts w:ascii="Arial" w:hAnsi="Arial" w:cs="Arial"/>
          <w:b/>
          <w:sz w:val="20"/>
          <w:szCs w:val="20"/>
        </w:rPr>
      </w:pPr>
      <w:r w:rsidRPr="00E9666E">
        <w:rPr>
          <w:rFonts w:ascii="Arial" w:hAnsi="Arial" w:cs="Arial"/>
          <w:b/>
          <w:sz w:val="20"/>
          <w:szCs w:val="20"/>
        </w:rPr>
        <w:t>Fall 12:</w:t>
      </w:r>
    </w:p>
    <w:p w14:paraId="4373D7BB" w14:textId="77777777" w:rsidR="00E9666E" w:rsidRPr="00E9666E" w:rsidRDefault="00E9666E" w:rsidP="00E9666E">
      <w:pPr>
        <w:rPr>
          <w:rFonts w:ascii="Arial" w:hAnsi="Arial" w:cs="Arial"/>
          <w:sz w:val="20"/>
          <w:szCs w:val="20"/>
        </w:rPr>
      </w:pPr>
      <w:r w:rsidRPr="00E9666E">
        <w:rPr>
          <w:rFonts w:ascii="Arial" w:hAnsi="Arial" w:cs="Arial"/>
          <w:sz w:val="20"/>
          <w:szCs w:val="20"/>
        </w:rPr>
        <w:t>Die Beklagte wurde durch Versäumnisurteil zur Zahlung von 100.000 € an die Klägerin verurteilt. Die vom Gericht veranlasste Zustellung an den Prozessbevollmächtigten der  Beklagten schlug am 12.07.2011 fehl; an diesem Tag konnte indes dem Kläger das Urteil zugestellt werden, der den Gerichtsvollzieher mit der Zustellung des Urteils beauftragte. Diese erfolgte am 21.07.2011. Am 05.08.2011 erfolgte die Zustellung von Amts wegen</w:t>
      </w:r>
      <w:r w:rsidR="005E287E">
        <w:rPr>
          <w:rFonts w:ascii="Arial" w:hAnsi="Arial" w:cs="Arial"/>
          <w:sz w:val="20"/>
          <w:szCs w:val="20"/>
        </w:rPr>
        <w:t xml:space="preserve"> an den Beklagten</w:t>
      </w:r>
      <w:r w:rsidRPr="00E9666E">
        <w:rPr>
          <w:rFonts w:ascii="Arial" w:hAnsi="Arial" w:cs="Arial"/>
          <w:sz w:val="20"/>
          <w:szCs w:val="20"/>
        </w:rPr>
        <w:t>. Der Einspruch der Beklagten gegen das Versäumnisurteil ging am 18.08.2011 bei Gericht ein. Das Landgericht hat den Einspruch gegen das Versäumnisurteil als unzulässig verworfen; er sei verspätet, denn die Beklagte müsse sich so behandeln lassen, als sei ihr das Urteil bereits am 21.07. zugestellt worden, da die in diesem Zeitpunkt unwirksam erfolgte Zustellung im Parteibetrieb durch die spätere amtswegige Zustellung vom 05.08.2011 gem. § 189 geheilt worden sei. Kann die Beklagte dagegen mit Erfolg vorgehen?</w:t>
      </w:r>
    </w:p>
    <w:p w14:paraId="4E27E99D" w14:textId="77777777" w:rsidR="00E9666E" w:rsidRPr="00E9666E" w:rsidRDefault="00E9666E" w:rsidP="00E9666E">
      <w:pPr>
        <w:rPr>
          <w:rFonts w:ascii="Arial" w:hAnsi="Arial" w:cs="Arial"/>
          <w:sz w:val="20"/>
          <w:szCs w:val="20"/>
        </w:rPr>
      </w:pPr>
      <w:r w:rsidRPr="00E9666E">
        <w:rPr>
          <w:rFonts w:ascii="Arial" w:hAnsi="Arial" w:cs="Arial"/>
          <w:i/>
          <w:sz w:val="20"/>
          <w:szCs w:val="20"/>
        </w:rPr>
        <w:t xml:space="preserve">Lösung (BGH MDR 2010,885): Maßgeblich für die Zustellungswirkung ist die Amtszustellung. Diese kann nicht gem. § 189 dadurch ersetzt werden, dass das Dokument im Parteibetrieb zugestellt wird und dem Adressaten tatsächlich zugeht. Zwar ist die Norm weit auszulegen; das darf aber nicht dazu führen, dass ein vollständiges Außerachtlassen der vorgeschriebenen förmlichen Zustellung als </w:t>
      </w:r>
      <w:r w:rsidRPr="00E9666E">
        <w:rPr>
          <w:rFonts w:ascii="Arial" w:hAnsi="Arial" w:cs="Arial"/>
          <w:i/>
          <w:sz w:val="20"/>
          <w:szCs w:val="20"/>
        </w:rPr>
        <w:lastRenderedPageBreak/>
        <w:t>unschädlich angesehen wird, wenn nur das Dokument dem Empfänger irgendwie zugeht. Schon aus dem Wortlaut ergebe sich, dass eine förmliche Zustellung wenigstens angestrebt worden sein müsse</w:t>
      </w:r>
      <w:r w:rsidRPr="00E9666E">
        <w:rPr>
          <w:rFonts w:ascii="Arial" w:hAnsi="Arial" w:cs="Arial"/>
          <w:sz w:val="20"/>
          <w:szCs w:val="20"/>
        </w:rPr>
        <w:t>.</w:t>
      </w:r>
    </w:p>
    <w:p w14:paraId="6C3A0D37" w14:textId="14C9C144" w:rsidR="00E9666E" w:rsidRPr="00E9666E" w:rsidRDefault="00E9666E" w:rsidP="00E9666E">
      <w:pPr>
        <w:spacing w:after="0"/>
        <w:rPr>
          <w:rFonts w:ascii="Arial" w:hAnsi="Arial" w:cs="Arial"/>
          <w:b/>
          <w:sz w:val="20"/>
          <w:szCs w:val="20"/>
        </w:rPr>
      </w:pPr>
      <w:r w:rsidRPr="00E9666E">
        <w:rPr>
          <w:rFonts w:ascii="Arial" w:hAnsi="Arial" w:cs="Arial"/>
          <w:b/>
          <w:sz w:val="20"/>
          <w:szCs w:val="20"/>
        </w:rPr>
        <w:t>Fall 13</w:t>
      </w:r>
      <w:r w:rsidR="007F64E0">
        <w:rPr>
          <w:rFonts w:ascii="Arial" w:hAnsi="Arial" w:cs="Arial"/>
          <w:b/>
          <w:sz w:val="20"/>
          <w:szCs w:val="20"/>
        </w:rPr>
        <w:t>.1</w:t>
      </w:r>
      <w:r w:rsidRPr="00E9666E">
        <w:rPr>
          <w:rFonts w:ascii="Arial" w:hAnsi="Arial" w:cs="Arial"/>
          <w:b/>
          <w:sz w:val="20"/>
          <w:szCs w:val="20"/>
        </w:rPr>
        <w:t>:</w:t>
      </w:r>
    </w:p>
    <w:p w14:paraId="0A19E760" w14:textId="77777777" w:rsidR="00E9666E" w:rsidRPr="00E9666E" w:rsidRDefault="00E9666E" w:rsidP="00E9666E">
      <w:pPr>
        <w:rPr>
          <w:rFonts w:ascii="Arial" w:hAnsi="Arial" w:cs="Arial"/>
          <w:sz w:val="20"/>
          <w:szCs w:val="20"/>
        </w:rPr>
      </w:pPr>
      <w:r w:rsidRPr="00E9666E">
        <w:rPr>
          <w:rFonts w:ascii="Arial" w:hAnsi="Arial" w:cs="Arial"/>
          <w:sz w:val="20"/>
          <w:szCs w:val="20"/>
        </w:rPr>
        <w:t>In einem dem Klageverfahren vorausgegangenen Mahnverfahren war der Beklagte als Antragsgegner falsch bezeichnet worden als „</w:t>
      </w:r>
      <w:proofErr w:type="spellStart"/>
      <w:r w:rsidRPr="00E9666E">
        <w:rPr>
          <w:rFonts w:ascii="Arial" w:hAnsi="Arial" w:cs="Arial"/>
          <w:sz w:val="20"/>
          <w:szCs w:val="20"/>
        </w:rPr>
        <w:t>Micele</w:t>
      </w:r>
      <w:proofErr w:type="spellEnd"/>
      <w:r w:rsidRPr="00E9666E">
        <w:rPr>
          <w:rFonts w:ascii="Arial" w:hAnsi="Arial" w:cs="Arial"/>
          <w:sz w:val="20"/>
          <w:szCs w:val="20"/>
        </w:rPr>
        <w:t xml:space="preserve"> </w:t>
      </w:r>
      <w:proofErr w:type="spellStart"/>
      <w:r w:rsidRPr="00E9666E">
        <w:rPr>
          <w:rFonts w:ascii="Arial" w:hAnsi="Arial" w:cs="Arial"/>
          <w:sz w:val="20"/>
          <w:szCs w:val="20"/>
        </w:rPr>
        <w:t>Jakonov</w:t>
      </w:r>
      <w:proofErr w:type="spellEnd"/>
      <w:r w:rsidRPr="00E9666E">
        <w:rPr>
          <w:rFonts w:ascii="Arial" w:hAnsi="Arial" w:cs="Arial"/>
          <w:sz w:val="20"/>
          <w:szCs w:val="20"/>
        </w:rPr>
        <w:t xml:space="preserve">“; sein tatsächlicher Name lautete „Michele </w:t>
      </w:r>
      <w:proofErr w:type="spellStart"/>
      <w:r w:rsidRPr="00E9666E">
        <w:rPr>
          <w:rFonts w:ascii="Arial" w:hAnsi="Arial" w:cs="Arial"/>
          <w:sz w:val="20"/>
          <w:szCs w:val="20"/>
        </w:rPr>
        <w:t>Iacono</w:t>
      </w:r>
      <w:proofErr w:type="spellEnd"/>
      <w:r w:rsidRPr="00E9666E">
        <w:rPr>
          <w:rFonts w:ascii="Arial" w:hAnsi="Arial" w:cs="Arial"/>
          <w:sz w:val="20"/>
          <w:szCs w:val="20"/>
        </w:rPr>
        <w:t>“. Der Mahnbescheid war dennoch an der Wohnanschrift Uhlandstraße 29,10719 Berlin zugestellt worden. Auf Widerspruch war die Sache an das zuständige Landgericht abgegeben worden. Das Landgericht hatte daraufhin das Passivrubrum des Klageverfahrens auf der Seite des Beklagten bezogen auf seinen Namen berichtigt. Dagegen richtete sich die Beschwerde des Beklagten, der der Auffassung ist, die Berichtigung sei unzulässig. Hat er Recht?</w:t>
      </w:r>
    </w:p>
    <w:p w14:paraId="1ECE1309" w14:textId="77777777" w:rsidR="00E9666E" w:rsidRPr="005E287E" w:rsidRDefault="00E9666E" w:rsidP="00E9666E">
      <w:pPr>
        <w:rPr>
          <w:rFonts w:ascii="Arial" w:hAnsi="Arial" w:cs="Arial"/>
          <w:i/>
          <w:sz w:val="20"/>
          <w:szCs w:val="20"/>
        </w:rPr>
      </w:pPr>
      <w:bookmarkStart w:id="0" w:name="_Hlk84072488"/>
      <w:r w:rsidRPr="005E287E">
        <w:rPr>
          <w:rFonts w:ascii="Arial" w:hAnsi="Arial" w:cs="Arial"/>
          <w:i/>
          <w:sz w:val="20"/>
          <w:szCs w:val="20"/>
        </w:rPr>
        <w:t xml:space="preserve">Lösung: Die </w:t>
      </w:r>
      <w:bookmarkEnd w:id="0"/>
      <w:r w:rsidRPr="005E287E">
        <w:rPr>
          <w:rFonts w:ascii="Arial" w:hAnsi="Arial" w:cs="Arial"/>
          <w:i/>
          <w:sz w:val="20"/>
          <w:szCs w:val="20"/>
        </w:rPr>
        <w:t>Beschwerde ist unbegründet. Ungenaue oder unrichtige Parteibezeichnungen sind unschädlich und können jederzeit vom Gericht berichtigt werden, wenn die Identität der Partei trotz der Berichtigung gewahrt bleibt. Vorliegend war trotz unrichtiger äußerer Parteibezeichnung (falscher Name) der Beklagte von Anfang an als die Partei anzusehen, die erkennbar durch die Parteibezeichnung betroffen sein sollte. Er wäre nur dann die „falsche“ Partei, wenn die Klage irrtümlich gegen einen Dritten gerichtet worden wäre, indem die klagende Partei den „falschen“ Beklagten zwar formal richtig verklagt, ihn jedoch mangels Passivlegitimation nicht verklagen wollte. Diese Fallgestaltung liegt ebenso wenig vor wie die der Fall einer Klage, die sich gegen den richtigen Beklagten richtet, jedoch versehentlich oder irrtümlich einem Dritten zugestellt worden ist. Hier ist die Klage dagegen an den zugestellt worden, gegen den sie sich auch richten sollte; die Klägerin wollte ausweislich der Klagebegründung dem Beklagten als dem Inhaber des Lokals in der Uhlandstraße 29 in Berlin verklagen. Damit war die Berichtigung der Parteibezeichnung von Amts wegen nach § 319 ZPO offenkundig angezeigt.</w:t>
      </w:r>
    </w:p>
    <w:p w14:paraId="1E418674" w14:textId="77777777" w:rsidR="007F64E0" w:rsidRDefault="007F64E0" w:rsidP="005E287E">
      <w:pPr>
        <w:spacing w:after="0"/>
        <w:rPr>
          <w:rFonts w:ascii="Arial" w:hAnsi="Arial" w:cs="Arial"/>
          <w:b/>
          <w:sz w:val="20"/>
          <w:szCs w:val="20"/>
        </w:rPr>
      </w:pPr>
    </w:p>
    <w:p w14:paraId="5115047D" w14:textId="6C88F36F" w:rsidR="007F64E0" w:rsidRDefault="00E9666E" w:rsidP="005E287E">
      <w:pPr>
        <w:spacing w:after="0"/>
        <w:rPr>
          <w:rFonts w:ascii="Arial" w:hAnsi="Arial" w:cs="Arial"/>
          <w:b/>
          <w:sz w:val="20"/>
          <w:szCs w:val="20"/>
        </w:rPr>
      </w:pPr>
      <w:r w:rsidRPr="005E287E">
        <w:rPr>
          <w:rFonts w:ascii="Arial" w:hAnsi="Arial" w:cs="Arial"/>
          <w:b/>
          <w:sz w:val="20"/>
          <w:szCs w:val="20"/>
        </w:rPr>
        <w:t xml:space="preserve">Fall </w:t>
      </w:r>
      <w:r w:rsidR="007F64E0">
        <w:rPr>
          <w:rFonts w:ascii="Arial" w:hAnsi="Arial" w:cs="Arial"/>
          <w:b/>
          <w:sz w:val="20"/>
          <w:szCs w:val="20"/>
        </w:rPr>
        <w:t>13.2:</w:t>
      </w:r>
    </w:p>
    <w:p w14:paraId="5CEFEAA6" w14:textId="2713940B" w:rsidR="007F64E0" w:rsidRDefault="007F64E0" w:rsidP="005E287E">
      <w:pPr>
        <w:spacing w:after="0"/>
        <w:rPr>
          <w:rFonts w:ascii="Arial" w:hAnsi="Arial" w:cs="Arial"/>
          <w:bCs/>
          <w:sz w:val="20"/>
          <w:szCs w:val="20"/>
        </w:rPr>
      </w:pPr>
      <w:r w:rsidRPr="007F64E0">
        <w:rPr>
          <w:rFonts w:ascii="Arial" w:hAnsi="Arial" w:cs="Arial"/>
          <w:bCs/>
          <w:sz w:val="20"/>
          <w:szCs w:val="20"/>
        </w:rPr>
        <w:t>Der Vermieter V erhob Klage gegen Frau M und ihre Tochter T auf Räumung der Mietwohnung. Die Klage wurde in erster Instanz abgewiesen, in der Berufungsinstanz gewann V. Nach rechtskräftigem Verfahrensabschluss beantragte T die Berichtigung des Rubrums; sie sei nicht Mieterin und müsse deshalb aus dem Rubrum gestrichen werden. Zu Recht?</w:t>
      </w:r>
    </w:p>
    <w:p w14:paraId="35232FFB" w14:textId="77777777" w:rsidR="007F64E0" w:rsidRPr="007F64E0" w:rsidRDefault="007F64E0" w:rsidP="005E287E">
      <w:pPr>
        <w:spacing w:after="0"/>
        <w:rPr>
          <w:rFonts w:ascii="Arial" w:hAnsi="Arial" w:cs="Arial"/>
          <w:bCs/>
          <w:sz w:val="20"/>
          <w:szCs w:val="20"/>
        </w:rPr>
      </w:pPr>
    </w:p>
    <w:p w14:paraId="2B06DC94" w14:textId="442337D0" w:rsidR="007F64E0" w:rsidRDefault="007F64E0" w:rsidP="005E287E">
      <w:pPr>
        <w:spacing w:after="0"/>
        <w:rPr>
          <w:rFonts w:ascii="Arial" w:hAnsi="Arial" w:cs="Arial"/>
          <w:i/>
          <w:sz w:val="20"/>
          <w:szCs w:val="20"/>
        </w:rPr>
      </w:pPr>
      <w:r w:rsidRPr="005E287E">
        <w:rPr>
          <w:rFonts w:ascii="Arial" w:hAnsi="Arial" w:cs="Arial"/>
          <w:i/>
          <w:sz w:val="20"/>
          <w:szCs w:val="20"/>
        </w:rPr>
        <w:t xml:space="preserve">Lösung: Die </w:t>
      </w:r>
      <w:r>
        <w:rPr>
          <w:rFonts w:ascii="Arial" w:hAnsi="Arial" w:cs="Arial"/>
          <w:i/>
          <w:sz w:val="20"/>
          <w:szCs w:val="20"/>
        </w:rPr>
        <w:t>Berichtigung ist abzulehnen. Die T war in beiden Instanzen förmlich Partei des Rechtsstreits. Ihre (materiell-rechtliche) Rechtsstellung ist unerheblich.</w:t>
      </w:r>
    </w:p>
    <w:p w14:paraId="25DBDCD0" w14:textId="77777777" w:rsidR="007F64E0" w:rsidRDefault="007F64E0" w:rsidP="005E287E">
      <w:pPr>
        <w:spacing w:after="0"/>
        <w:rPr>
          <w:rFonts w:ascii="Arial" w:hAnsi="Arial" w:cs="Arial"/>
          <w:i/>
          <w:sz w:val="20"/>
          <w:szCs w:val="20"/>
        </w:rPr>
      </w:pPr>
    </w:p>
    <w:p w14:paraId="57728F4E" w14:textId="4148EDE9" w:rsidR="007F64E0" w:rsidRDefault="007F64E0" w:rsidP="005E287E">
      <w:pPr>
        <w:spacing w:after="0"/>
        <w:rPr>
          <w:rFonts w:ascii="Arial" w:hAnsi="Arial" w:cs="Arial"/>
          <w:b/>
          <w:sz w:val="20"/>
          <w:szCs w:val="20"/>
        </w:rPr>
      </w:pPr>
      <w:r>
        <w:rPr>
          <w:rFonts w:ascii="Arial" w:hAnsi="Arial" w:cs="Arial"/>
          <w:b/>
          <w:sz w:val="20"/>
          <w:szCs w:val="20"/>
        </w:rPr>
        <w:t>Fall 13.3:</w:t>
      </w:r>
    </w:p>
    <w:p w14:paraId="544E15EF" w14:textId="77777777" w:rsidR="007F64E0" w:rsidRPr="007F64E0" w:rsidRDefault="007F64E0" w:rsidP="007F64E0">
      <w:pPr>
        <w:spacing w:after="0"/>
        <w:rPr>
          <w:rFonts w:ascii="Arial" w:hAnsi="Arial" w:cs="Arial"/>
          <w:bCs/>
          <w:sz w:val="20"/>
          <w:szCs w:val="20"/>
        </w:rPr>
      </w:pPr>
      <w:r w:rsidRPr="007F64E0">
        <w:rPr>
          <w:rFonts w:ascii="Arial" w:hAnsi="Arial" w:cs="Arial"/>
          <w:bCs/>
          <w:sz w:val="20"/>
          <w:szCs w:val="20"/>
        </w:rPr>
        <w:t>In der Klageschrift war als Beklagte eine WEG angegeben. Durch einen Übertragungsfehler des Gerichts war im Urteil nur die Wohnungsverwalterin genannt und verurteilt worden. Das Gericht lehnte die von der Klägerin beantragte Berichtigung ab. Zu Recht?</w:t>
      </w:r>
    </w:p>
    <w:p w14:paraId="3B6030DF" w14:textId="52AC4C90" w:rsidR="007F64E0" w:rsidRDefault="007F64E0" w:rsidP="007F64E0">
      <w:pPr>
        <w:spacing w:after="0"/>
        <w:rPr>
          <w:rFonts w:ascii="Arial" w:hAnsi="Arial" w:cs="Arial"/>
          <w:b/>
          <w:sz w:val="20"/>
          <w:szCs w:val="20"/>
        </w:rPr>
      </w:pPr>
      <w:r w:rsidRPr="007F64E0">
        <w:rPr>
          <w:rFonts w:ascii="Arial" w:hAnsi="Arial" w:cs="Arial"/>
          <w:b/>
          <w:sz w:val="20"/>
          <w:szCs w:val="20"/>
        </w:rPr>
        <w:t> </w:t>
      </w:r>
    </w:p>
    <w:p w14:paraId="49FF8223" w14:textId="68337BFD" w:rsidR="007F64E0" w:rsidRDefault="007F64E0" w:rsidP="005E287E">
      <w:pPr>
        <w:spacing w:after="0"/>
        <w:rPr>
          <w:rFonts w:ascii="Arial" w:hAnsi="Arial" w:cs="Arial"/>
          <w:i/>
          <w:sz w:val="20"/>
          <w:szCs w:val="20"/>
        </w:rPr>
      </w:pPr>
      <w:r w:rsidRPr="005E287E">
        <w:rPr>
          <w:rFonts w:ascii="Arial" w:hAnsi="Arial" w:cs="Arial"/>
          <w:i/>
          <w:sz w:val="20"/>
          <w:szCs w:val="20"/>
        </w:rPr>
        <w:t xml:space="preserve">Lösung: Die </w:t>
      </w:r>
      <w:r>
        <w:rPr>
          <w:rFonts w:ascii="Arial" w:hAnsi="Arial" w:cs="Arial"/>
          <w:i/>
          <w:sz w:val="20"/>
          <w:szCs w:val="20"/>
        </w:rPr>
        <w:t xml:space="preserve">Berichtigung nach § 319 ZPO ist zwingend; ersichtlich lag ein Bruch </w:t>
      </w:r>
      <w:proofErr w:type="gramStart"/>
      <w:r>
        <w:rPr>
          <w:rFonts w:ascii="Arial" w:hAnsi="Arial" w:cs="Arial"/>
          <w:i/>
          <w:sz w:val="20"/>
          <w:szCs w:val="20"/>
        </w:rPr>
        <w:t>zwischen Wille</w:t>
      </w:r>
      <w:proofErr w:type="gramEnd"/>
      <w:r>
        <w:rPr>
          <w:rFonts w:ascii="Arial" w:hAnsi="Arial" w:cs="Arial"/>
          <w:i/>
          <w:sz w:val="20"/>
          <w:szCs w:val="20"/>
        </w:rPr>
        <w:t xml:space="preserve"> und Erklärung des Gerichts vor.</w:t>
      </w:r>
    </w:p>
    <w:p w14:paraId="5CF56B13" w14:textId="77777777" w:rsidR="007F64E0" w:rsidRDefault="007F64E0" w:rsidP="005E287E">
      <w:pPr>
        <w:spacing w:after="0"/>
        <w:rPr>
          <w:rFonts w:ascii="Arial" w:hAnsi="Arial" w:cs="Arial"/>
          <w:i/>
          <w:sz w:val="20"/>
          <w:szCs w:val="20"/>
        </w:rPr>
      </w:pPr>
    </w:p>
    <w:p w14:paraId="62BD0CD8" w14:textId="6A306090" w:rsidR="00E9666E" w:rsidRPr="005E287E" w:rsidRDefault="007F64E0" w:rsidP="005E287E">
      <w:pPr>
        <w:spacing w:after="0"/>
        <w:rPr>
          <w:rFonts w:ascii="Arial" w:hAnsi="Arial" w:cs="Arial"/>
          <w:b/>
          <w:sz w:val="20"/>
          <w:szCs w:val="20"/>
        </w:rPr>
      </w:pPr>
      <w:r>
        <w:rPr>
          <w:rFonts w:ascii="Arial" w:hAnsi="Arial" w:cs="Arial"/>
          <w:b/>
          <w:sz w:val="20"/>
          <w:szCs w:val="20"/>
        </w:rPr>
        <w:t xml:space="preserve">Fall </w:t>
      </w:r>
      <w:r w:rsidR="00E9666E" w:rsidRPr="005E287E">
        <w:rPr>
          <w:rFonts w:ascii="Arial" w:hAnsi="Arial" w:cs="Arial"/>
          <w:b/>
          <w:sz w:val="20"/>
          <w:szCs w:val="20"/>
        </w:rPr>
        <w:t xml:space="preserve">14: </w:t>
      </w:r>
    </w:p>
    <w:p w14:paraId="09A2ACBD" w14:textId="77777777" w:rsidR="00E9666E" w:rsidRPr="00E9666E" w:rsidRDefault="00E9666E" w:rsidP="00E9666E">
      <w:pPr>
        <w:rPr>
          <w:rFonts w:ascii="Arial" w:hAnsi="Arial" w:cs="Arial"/>
          <w:sz w:val="20"/>
          <w:szCs w:val="20"/>
        </w:rPr>
      </w:pPr>
      <w:r w:rsidRPr="00E9666E">
        <w:rPr>
          <w:rFonts w:ascii="Arial" w:hAnsi="Arial" w:cs="Arial"/>
          <w:sz w:val="20"/>
          <w:szCs w:val="20"/>
        </w:rPr>
        <w:t>K, Käufer einer zu Vermietungszwecken gekauften Wohnung, erhebt im Jahr 2011 vor dem zuständigen Landgericht gegen V Klage auf Zahlung von 40.000 €. Er begehrt eine Minderung des Kaufpreises in Höhe von 30.000 €, weil das Kaufobjekt wegen der fehlenden Vermietbarkeit der Kellerräume mangelhaft sei. Daneben begehrt er wegen eines insoweit bereits eingetretenen Mietausfalls Schadensersatz in Höhe von 10.000 €</w:t>
      </w:r>
      <w:r w:rsidR="005E287E">
        <w:rPr>
          <w:rFonts w:ascii="Arial" w:hAnsi="Arial" w:cs="Arial"/>
          <w:sz w:val="20"/>
          <w:szCs w:val="20"/>
        </w:rPr>
        <w:t>; insoweit ist die Klage unschlüssig</w:t>
      </w:r>
      <w:r w:rsidRPr="00E9666E">
        <w:rPr>
          <w:rFonts w:ascii="Arial" w:hAnsi="Arial" w:cs="Arial"/>
          <w:sz w:val="20"/>
          <w:szCs w:val="20"/>
        </w:rPr>
        <w:t xml:space="preserve">. Als im frühen ersten Termin vom 10.05.2011 für die V trotz ordnungsgemäßer Ladung niemand erscheint, verurteilt das Landgericht V durch Versäumnisurteil antragsgemäß zur Zahlung von 40.000 €. Das Urteil wird  V </w:t>
      </w:r>
      <w:r w:rsidRPr="00E9666E">
        <w:rPr>
          <w:rFonts w:ascii="Arial" w:hAnsi="Arial" w:cs="Arial"/>
          <w:sz w:val="20"/>
          <w:szCs w:val="20"/>
        </w:rPr>
        <w:lastRenderedPageBreak/>
        <w:t xml:space="preserve">am 24.05.2011 zugestellt. Am 06.06.2011 geht bei Gericht ein Einspruch des </w:t>
      </w:r>
      <w:proofErr w:type="spellStart"/>
      <w:r w:rsidRPr="00E9666E">
        <w:rPr>
          <w:rFonts w:ascii="Arial" w:hAnsi="Arial" w:cs="Arial"/>
          <w:sz w:val="20"/>
          <w:szCs w:val="20"/>
        </w:rPr>
        <w:t>prozessbevollmächtigten</w:t>
      </w:r>
      <w:proofErr w:type="spellEnd"/>
      <w:r w:rsidRPr="00E9666E">
        <w:rPr>
          <w:rFonts w:ascii="Arial" w:hAnsi="Arial" w:cs="Arial"/>
          <w:sz w:val="20"/>
          <w:szCs w:val="20"/>
        </w:rPr>
        <w:t xml:space="preserve"> Rechtsanwalts der V ein. Darin wendet V ein: Die fehlende Vermietbarkeit begründe keinen Mangel, da die Räume von K jedenfalls als Sauna und Hobbyraum benutzt werden könnten. Im Übrigen sei im Vertrag „jegliche Gewährleistung für sichtbare und unsichtbare Mängel ausgeschlossen“ </w:t>
      </w:r>
      <w:proofErr w:type="spellStart"/>
      <w:r w:rsidRPr="00E9666E">
        <w:rPr>
          <w:rFonts w:ascii="Arial" w:hAnsi="Arial" w:cs="Arial"/>
          <w:sz w:val="20"/>
          <w:szCs w:val="20"/>
        </w:rPr>
        <w:t>worden.In</w:t>
      </w:r>
      <w:proofErr w:type="spellEnd"/>
      <w:r w:rsidRPr="00E9666E">
        <w:rPr>
          <w:rFonts w:ascii="Arial" w:hAnsi="Arial" w:cs="Arial"/>
          <w:sz w:val="20"/>
          <w:szCs w:val="20"/>
        </w:rPr>
        <w:t xml:space="preserve"> der daraufhin anberaumten mündlichen Verhandlung erscheint für V erneut niemand. Der Prozessbevollmächtigte des Klägers hält aus diesem Grund den Einspruch gegen das Versäumnisurteil vom 10.05.2011 für </w:t>
      </w:r>
      <w:proofErr w:type="spellStart"/>
      <w:r w:rsidRPr="00E9666E">
        <w:rPr>
          <w:rFonts w:ascii="Arial" w:hAnsi="Arial" w:cs="Arial"/>
          <w:sz w:val="20"/>
          <w:szCs w:val="20"/>
        </w:rPr>
        <w:t>unzulässig.Wie</w:t>
      </w:r>
      <w:proofErr w:type="spellEnd"/>
      <w:r w:rsidRPr="00E9666E">
        <w:rPr>
          <w:rFonts w:ascii="Arial" w:hAnsi="Arial" w:cs="Arial"/>
          <w:sz w:val="20"/>
          <w:szCs w:val="20"/>
        </w:rPr>
        <w:t xml:space="preserve"> wird das Landgericht entscheiden? </w:t>
      </w:r>
    </w:p>
    <w:p w14:paraId="40C98236" w14:textId="77777777" w:rsidR="00E9666E" w:rsidRPr="005E287E" w:rsidRDefault="00E9666E" w:rsidP="005E287E">
      <w:pPr>
        <w:spacing w:after="0"/>
        <w:rPr>
          <w:rFonts w:ascii="Arial" w:hAnsi="Arial" w:cs="Arial"/>
          <w:i/>
          <w:sz w:val="20"/>
          <w:szCs w:val="20"/>
        </w:rPr>
      </w:pPr>
      <w:r w:rsidRPr="005E287E">
        <w:rPr>
          <w:rFonts w:ascii="Arial" w:hAnsi="Arial" w:cs="Arial"/>
          <w:i/>
          <w:sz w:val="20"/>
          <w:szCs w:val="20"/>
        </w:rPr>
        <w:t>Lösung: Prozessrechtliche Prüfung: Das Landgericht könnte den Einspruch nach § 341 Abs. 1 Satz 2 oder nach § 345 als unzulässig verwerfen.</w:t>
      </w:r>
    </w:p>
    <w:p w14:paraId="0D952A43" w14:textId="77777777" w:rsidR="00E9666E" w:rsidRPr="005E287E" w:rsidRDefault="00E9666E" w:rsidP="005E287E">
      <w:pPr>
        <w:spacing w:after="0"/>
        <w:rPr>
          <w:rFonts w:ascii="Arial" w:hAnsi="Arial" w:cs="Arial"/>
          <w:i/>
          <w:sz w:val="20"/>
          <w:szCs w:val="20"/>
        </w:rPr>
      </w:pPr>
      <w:r w:rsidRPr="005E287E">
        <w:rPr>
          <w:rFonts w:ascii="Arial" w:hAnsi="Arial" w:cs="Arial"/>
          <w:i/>
          <w:sz w:val="20"/>
          <w:szCs w:val="20"/>
        </w:rPr>
        <w:t xml:space="preserve">1 . § 341 </w:t>
      </w:r>
    </w:p>
    <w:p w14:paraId="2E82FB3F" w14:textId="77777777" w:rsidR="00E9666E" w:rsidRPr="005E287E" w:rsidRDefault="00E9666E" w:rsidP="005E287E">
      <w:pPr>
        <w:spacing w:after="0"/>
        <w:rPr>
          <w:rFonts w:ascii="Arial" w:hAnsi="Arial" w:cs="Arial"/>
          <w:i/>
          <w:sz w:val="20"/>
          <w:szCs w:val="20"/>
        </w:rPr>
      </w:pPr>
      <w:r w:rsidRPr="005E287E">
        <w:rPr>
          <w:rFonts w:ascii="Arial" w:hAnsi="Arial" w:cs="Arial"/>
          <w:i/>
          <w:sz w:val="20"/>
          <w:szCs w:val="20"/>
        </w:rPr>
        <w:t>a)</w:t>
      </w:r>
      <w:r w:rsidRPr="005E287E">
        <w:rPr>
          <w:rFonts w:ascii="Arial" w:hAnsi="Arial" w:cs="Arial"/>
          <w:i/>
          <w:sz w:val="20"/>
          <w:szCs w:val="20"/>
        </w:rPr>
        <w:tab/>
        <w:t xml:space="preserve">Statthaftigkeit: § 338 Satz 1 </w:t>
      </w:r>
    </w:p>
    <w:p w14:paraId="71ED6E7C" w14:textId="77777777" w:rsidR="00E9666E" w:rsidRPr="005E287E" w:rsidRDefault="00E9666E" w:rsidP="005E287E">
      <w:pPr>
        <w:spacing w:after="0"/>
        <w:rPr>
          <w:rFonts w:ascii="Arial" w:hAnsi="Arial" w:cs="Arial"/>
          <w:i/>
          <w:sz w:val="20"/>
          <w:szCs w:val="20"/>
        </w:rPr>
      </w:pPr>
      <w:r w:rsidRPr="005E287E">
        <w:rPr>
          <w:rFonts w:ascii="Arial" w:hAnsi="Arial" w:cs="Arial"/>
          <w:i/>
          <w:sz w:val="20"/>
          <w:szCs w:val="20"/>
        </w:rPr>
        <w:t>b)</w:t>
      </w:r>
      <w:r w:rsidRPr="005E287E">
        <w:rPr>
          <w:rFonts w:ascii="Arial" w:hAnsi="Arial" w:cs="Arial"/>
          <w:i/>
          <w:sz w:val="20"/>
          <w:szCs w:val="20"/>
        </w:rPr>
        <w:tab/>
        <w:t xml:space="preserve">Form: § 340 Abs. 1 und 2 </w:t>
      </w:r>
    </w:p>
    <w:p w14:paraId="3CB479A4" w14:textId="77777777" w:rsidR="00E9666E" w:rsidRPr="005E287E" w:rsidRDefault="00E9666E" w:rsidP="005E287E">
      <w:pPr>
        <w:spacing w:after="0"/>
        <w:rPr>
          <w:rFonts w:ascii="Arial" w:hAnsi="Arial" w:cs="Arial"/>
          <w:i/>
          <w:sz w:val="20"/>
          <w:szCs w:val="20"/>
        </w:rPr>
      </w:pPr>
      <w:r w:rsidRPr="005E287E">
        <w:rPr>
          <w:rFonts w:ascii="Arial" w:hAnsi="Arial" w:cs="Arial"/>
          <w:i/>
          <w:sz w:val="20"/>
          <w:szCs w:val="20"/>
        </w:rPr>
        <w:t>c)</w:t>
      </w:r>
      <w:r w:rsidRPr="005E287E">
        <w:rPr>
          <w:rFonts w:ascii="Arial" w:hAnsi="Arial" w:cs="Arial"/>
          <w:i/>
          <w:sz w:val="20"/>
          <w:szCs w:val="20"/>
        </w:rPr>
        <w:tab/>
        <w:t xml:space="preserve">Frist: § 339 Abs. 1 </w:t>
      </w:r>
    </w:p>
    <w:p w14:paraId="72AB6650" w14:textId="77777777" w:rsidR="00E9666E" w:rsidRPr="005E287E" w:rsidRDefault="00E9666E" w:rsidP="005E287E">
      <w:pPr>
        <w:spacing w:after="0"/>
        <w:rPr>
          <w:rFonts w:ascii="Arial" w:hAnsi="Arial" w:cs="Arial"/>
          <w:i/>
          <w:sz w:val="20"/>
          <w:szCs w:val="20"/>
        </w:rPr>
      </w:pPr>
      <w:r w:rsidRPr="005E287E">
        <w:rPr>
          <w:rFonts w:ascii="Arial" w:hAnsi="Arial" w:cs="Arial"/>
          <w:i/>
          <w:sz w:val="20"/>
          <w:szCs w:val="20"/>
        </w:rPr>
        <w:t>d)</w:t>
      </w:r>
      <w:r w:rsidRPr="005E287E">
        <w:rPr>
          <w:rFonts w:ascii="Arial" w:hAnsi="Arial" w:cs="Arial"/>
          <w:i/>
          <w:sz w:val="20"/>
          <w:szCs w:val="20"/>
        </w:rPr>
        <w:tab/>
        <w:t xml:space="preserve">Nichtvorliegen von Verzicht oder Rücknahme: § 346 </w:t>
      </w:r>
    </w:p>
    <w:p w14:paraId="3480EDD2" w14:textId="77777777" w:rsidR="00E9666E" w:rsidRPr="005E287E" w:rsidRDefault="00E9666E" w:rsidP="005E287E">
      <w:pPr>
        <w:spacing w:after="0"/>
        <w:rPr>
          <w:rFonts w:ascii="Arial" w:hAnsi="Arial" w:cs="Arial"/>
          <w:i/>
          <w:sz w:val="20"/>
          <w:szCs w:val="20"/>
        </w:rPr>
      </w:pPr>
      <w:r w:rsidRPr="005E287E">
        <w:rPr>
          <w:rFonts w:ascii="Arial" w:hAnsi="Arial" w:cs="Arial"/>
          <w:i/>
          <w:sz w:val="20"/>
          <w:szCs w:val="20"/>
        </w:rPr>
        <w:t>ERGEBNIS: Der Einspruch der V war zulässig, also keine Verwerfung nach § 341 ZPO.</w:t>
      </w:r>
    </w:p>
    <w:p w14:paraId="51305459" w14:textId="77777777" w:rsidR="00E9666E" w:rsidRPr="005E287E" w:rsidRDefault="00E9666E" w:rsidP="005E287E">
      <w:pPr>
        <w:spacing w:after="0"/>
        <w:rPr>
          <w:rFonts w:ascii="Arial" w:hAnsi="Arial" w:cs="Arial"/>
          <w:i/>
          <w:sz w:val="20"/>
          <w:szCs w:val="20"/>
        </w:rPr>
      </w:pPr>
      <w:r w:rsidRPr="005E287E">
        <w:rPr>
          <w:rFonts w:ascii="Arial" w:hAnsi="Arial" w:cs="Arial"/>
          <w:i/>
          <w:sz w:val="20"/>
          <w:szCs w:val="20"/>
        </w:rPr>
        <w:t xml:space="preserve">2 . § 345 </w:t>
      </w:r>
    </w:p>
    <w:p w14:paraId="4620C9FA" w14:textId="77777777" w:rsidR="00E9666E" w:rsidRPr="005E287E" w:rsidRDefault="00E9666E" w:rsidP="00E9666E">
      <w:pPr>
        <w:rPr>
          <w:rFonts w:ascii="Arial" w:hAnsi="Arial" w:cs="Arial"/>
          <w:i/>
          <w:sz w:val="20"/>
          <w:szCs w:val="20"/>
        </w:rPr>
      </w:pPr>
      <w:r w:rsidRPr="005E287E">
        <w:rPr>
          <w:rFonts w:ascii="Arial" w:hAnsi="Arial" w:cs="Arial"/>
          <w:i/>
          <w:sz w:val="20"/>
          <w:szCs w:val="20"/>
        </w:rPr>
        <w:t xml:space="preserve">§ 345 behandelt die Folgen des zulässigen Einspruchs bei einer erneuten Säumnis. Aus dem Normtext ergibt sich nicht, dass bei erneuter Säumnis des Einspruchsführers sein Einspruch zwingend zu verwerfen wäre. Das Problem wird in </w:t>
      </w:r>
      <w:proofErr w:type="spellStart"/>
      <w:r w:rsidRPr="005E287E">
        <w:rPr>
          <w:rFonts w:ascii="Arial" w:hAnsi="Arial" w:cs="Arial"/>
          <w:i/>
          <w:sz w:val="20"/>
          <w:szCs w:val="20"/>
        </w:rPr>
        <w:t>Rspr</w:t>
      </w:r>
      <w:proofErr w:type="spellEnd"/>
      <w:r w:rsidRPr="005E287E">
        <w:rPr>
          <w:rFonts w:ascii="Arial" w:hAnsi="Arial" w:cs="Arial"/>
          <w:i/>
          <w:sz w:val="20"/>
          <w:szCs w:val="20"/>
        </w:rPr>
        <w:t xml:space="preserve">. und </w:t>
      </w:r>
      <w:proofErr w:type="spellStart"/>
      <w:r w:rsidRPr="005E287E">
        <w:rPr>
          <w:rFonts w:ascii="Arial" w:hAnsi="Arial" w:cs="Arial"/>
          <w:i/>
          <w:sz w:val="20"/>
          <w:szCs w:val="20"/>
        </w:rPr>
        <w:t>Lit</w:t>
      </w:r>
      <w:proofErr w:type="spellEnd"/>
      <w:r w:rsidRPr="005E287E">
        <w:rPr>
          <w:rFonts w:ascii="Arial" w:hAnsi="Arial" w:cs="Arial"/>
          <w:i/>
          <w:sz w:val="20"/>
          <w:szCs w:val="20"/>
        </w:rPr>
        <w:t xml:space="preserve">. streitig behandelt. Während ein erheblicher Teil der </w:t>
      </w:r>
      <w:proofErr w:type="spellStart"/>
      <w:r w:rsidRPr="005E287E">
        <w:rPr>
          <w:rFonts w:ascii="Arial" w:hAnsi="Arial" w:cs="Arial"/>
          <w:i/>
          <w:sz w:val="20"/>
          <w:szCs w:val="20"/>
        </w:rPr>
        <w:t>Lit</w:t>
      </w:r>
      <w:proofErr w:type="spellEnd"/>
      <w:r w:rsidRPr="005E287E">
        <w:rPr>
          <w:rFonts w:ascii="Arial" w:hAnsi="Arial" w:cs="Arial"/>
          <w:i/>
          <w:sz w:val="20"/>
          <w:szCs w:val="20"/>
        </w:rPr>
        <w:t xml:space="preserve">. von der Notwendigkeit einer (erneuten) Schlüssigkeitsprüfung als Voraussetzung für eine Verwerfung ausgeht, vertritt ein anderer Teil der </w:t>
      </w:r>
      <w:proofErr w:type="spellStart"/>
      <w:r w:rsidRPr="005E287E">
        <w:rPr>
          <w:rFonts w:ascii="Arial" w:hAnsi="Arial" w:cs="Arial"/>
          <w:i/>
          <w:sz w:val="20"/>
          <w:szCs w:val="20"/>
        </w:rPr>
        <w:t>Lit</w:t>
      </w:r>
      <w:proofErr w:type="spellEnd"/>
      <w:r w:rsidRPr="005E287E">
        <w:rPr>
          <w:rFonts w:ascii="Arial" w:hAnsi="Arial" w:cs="Arial"/>
          <w:i/>
          <w:sz w:val="20"/>
          <w:szCs w:val="20"/>
        </w:rPr>
        <w:t xml:space="preserve">. und die überwiegende </w:t>
      </w:r>
      <w:proofErr w:type="spellStart"/>
      <w:r w:rsidRPr="005E287E">
        <w:rPr>
          <w:rFonts w:ascii="Arial" w:hAnsi="Arial" w:cs="Arial"/>
          <w:i/>
          <w:sz w:val="20"/>
          <w:szCs w:val="20"/>
        </w:rPr>
        <w:t>Rspr</w:t>
      </w:r>
      <w:proofErr w:type="spellEnd"/>
      <w:r w:rsidRPr="005E287E">
        <w:rPr>
          <w:rFonts w:ascii="Arial" w:hAnsi="Arial" w:cs="Arial"/>
          <w:i/>
          <w:sz w:val="20"/>
          <w:szCs w:val="20"/>
        </w:rPr>
        <w:t xml:space="preserve">. die Auffassung, dass ein Einspruch bei erneuter Säumnis ohne weiteres zu verwerfen ist. Zur Begründung: Bei einem VB, der nach § 700 Abs. 1 ZPO einem für vorläufig vollstreckbar erklärten Versäumnisurteil gleichsteht, darf der Einspruch gegen den Vollstreckungsbescheid bei erneuter Säumnis im Termin zur Verhandlung über den Einspruch anders als der Einspruch gegen ein Versäumnisurteil nur dann gemäß § 345 ZPO verworfen werden, wenn die in § 331 Abs. 1, Abs. 2 1. Halbsatz ZPO für eine Entscheidung durch Versäumnisurteil bestimmten Voraussetzungen vorlagen (§ 700 Abs. 6 ZPO). Die Prüfung der Schlüssigkeit der Klage und der Zulässigkeit des Erlasses des Vollstreckungsbescheids sind in dem zur mündlichen Verhandlung bestimmten Termin trotz Säumnis des Beklagten nachzuholen. Das findet seinen Grund darin, </w:t>
      </w:r>
      <w:proofErr w:type="spellStart"/>
      <w:r w:rsidRPr="005E287E">
        <w:rPr>
          <w:rFonts w:ascii="Arial" w:hAnsi="Arial" w:cs="Arial"/>
          <w:i/>
          <w:sz w:val="20"/>
          <w:szCs w:val="20"/>
        </w:rPr>
        <w:t>daß</w:t>
      </w:r>
      <w:proofErr w:type="spellEnd"/>
      <w:r w:rsidRPr="005E287E">
        <w:rPr>
          <w:rFonts w:ascii="Arial" w:hAnsi="Arial" w:cs="Arial"/>
          <w:i/>
          <w:sz w:val="20"/>
          <w:szCs w:val="20"/>
        </w:rPr>
        <w:t xml:space="preserve"> eine richterliche Prüfung der vollstreckbaren Entscheidung bis dahin nicht stattgefunden hat (Mü</w:t>
      </w:r>
      <w:r w:rsidR="005E287E">
        <w:rPr>
          <w:rFonts w:ascii="Arial" w:hAnsi="Arial" w:cs="Arial"/>
          <w:i/>
          <w:sz w:val="20"/>
          <w:szCs w:val="20"/>
        </w:rPr>
        <w:t>Ko-</w:t>
      </w:r>
      <w:r w:rsidRPr="005E287E">
        <w:rPr>
          <w:rFonts w:ascii="Arial" w:hAnsi="Arial" w:cs="Arial"/>
          <w:i/>
          <w:sz w:val="20"/>
          <w:szCs w:val="20"/>
        </w:rPr>
        <w:t xml:space="preserve">ZPO/Prütting, § 345 </w:t>
      </w:r>
      <w:proofErr w:type="spellStart"/>
      <w:r w:rsidRPr="005E287E">
        <w:rPr>
          <w:rFonts w:ascii="Arial" w:hAnsi="Arial" w:cs="Arial"/>
          <w:i/>
          <w:sz w:val="20"/>
          <w:szCs w:val="20"/>
        </w:rPr>
        <w:t>Rdn</w:t>
      </w:r>
      <w:proofErr w:type="spellEnd"/>
      <w:r w:rsidRPr="005E287E">
        <w:rPr>
          <w:rFonts w:ascii="Arial" w:hAnsi="Arial" w:cs="Arial"/>
          <w:i/>
          <w:sz w:val="20"/>
          <w:szCs w:val="20"/>
        </w:rPr>
        <w:t xml:space="preserve">. 15; Löwe, ZZP 83 (1970), 266 ff; BT-Drucks. 7/2729 S. 103). Sofern diese Prüfung zu dem Ergebnis führt, </w:t>
      </w:r>
      <w:proofErr w:type="spellStart"/>
      <w:r w:rsidRPr="005E287E">
        <w:rPr>
          <w:rFonts w:ascii="Arial" w:hAnsi="Arial" w:cs="Arial"/>
          <w:i/>
          <w:sz w:val="20"/>
          <w:szCs w:val="20"/>
        </w:rPr>
        <w:t>daß</w:t>
      </w:r>
      <w:proofErr w:type="spellEnd"/>
      <w:r w:rsidRPr="005E287E">
        <w:rPr>
          <w:rFonts w:ascii="Arial" w:hAnsi="Arial" w:cs="Arial"/>
          <w:i/>
          <w:sz w:val="20"/>
          <w:szCs w:val="20"/>
        </w:rPr>
        <w:t xml:space="preserve"> die Voraussetzungen für den </w:t>
      </w:r>
      <w:proofErr w:type="spellStart"/>
      <w:r w:rsidRPr="005E287E">
        <w:rPr>
          <w:rFonts w:ascii="Arial" w:hAnsi="Arial" w:cs="Arial"/>
          <w:i/>
          <w:sz w:val="20"/>
          <w:szCs w:val="20"/>
        </w:rPr>
        <w:t>Erlaß</w:t>
      </w:r>
      <w:proofErr w:type="spellEnd"/>
      <w:r w:rsidRPr="005E287E">
        <w:rPr>
          <w:rFonts w:ascii="Arial" w:hAnsi="Arial" w:cs="Arial"/>
          <w:i/>
          <w:sz w:val="20"/>
          <w:szCs w:val="20"/>
        </w:rPr>
        <w:t xml:space="preserve"> eines Vollstreckungsbescheids nicht vorlagen, ist der Vollstreckungsbescheid trotz Säumnis des Beklagten im Termin zur mündlichen Verhandlung aufzuheben, § 700 Abs. 6 </w:t>
      </w:r>
      <w:proofErr w:type="spellStart"/>
      <w:r w:rsidRPr="005E287E">
        <w:rPr>
          <w:rFonts w:ascii="Arial" w:hAnsi="Arial" w:cs="Arial"/>
          <w:i/>
          <w:sz w:val="20"/>
          <w:szCs w:val="20"/>
        </w:rPr>
        <w:t>Halbs</w:t>
      </w:r>
      <w:proofErr w:type="spellEnd"/>
      <w:r w:rsidRPr="005E287E">
        <w:rPr>
          <w:rFonts w:ascii="Arial" w:hAnsi="Arial" w:cs="Arial"/>
          <w:i/>
          <w:sz w:val="20"/>
          <w:szCs w:val="20"/>
        </w:rPr>
        <w:t xml:space="preserve">. 2 ZPO. </w:t>
      </w:r>
    </w:p>
    <w:p w14:paraId="72F14805" w14:textId="77777777" w:rsidR="00E9666E" w:rsidRPr="005E287E" w:rsidRDefault="00E9666E" w:rsidP="00E9666E">
      <w:pPr>
        <w:rPr>
          <w:rFonts w:ascii="Arial" w:hAnsi="Arial" w:cs="Arial"/>
          <w:i/>
          <w:sz w:val="20"/>
          <w:szCs w:val="20"/>
        </w:rPr>
      </w:pPr>
      <w:r w:rsidRPr="005E287E">
        <w:rPr>
          <w:rFonts w:ascii="Arial" w:hAnsi="Arial" w:cs="Arial"/>
          <w:i/>
          <w:sz w:val="20"/>
          <w:szCs w:val="20"/>
        </w:rPr>
        <w:t>Der Gleichlauf von Prüfungsumfang und -pflicht des Einspruchsrichters einerseits und Berufungsfähigkeit andererseits führt in diesem Fall dazu, da</w:t>
      </w:r>
      <w:r w:rsidR="005E287E">
        <w:rPr>
          <w:rFonts w:ascii="Arial" w:hAnsi="Arial" w:cs="Arial"/>
          <w:i/>
          <w:sz w:val="20"/>
          <w:szCs w:val="20"/>
        </w:rPr>
        <w:t>ss</w:t>
      </w:r>
      <w:r w:rsidRPr="005E287E">
        <w:rPr>
          <w:rFonts w:ascii="Arial" w:hAnsi="Arial" w:cs="Arial"/>
          <w:i/>
          <w:sz w:val="20"/>
          <w:szCs w:val="20"/>
        </w:rPr>
        <w:t xml:space="preserve"> die Berufung gegen ein zweites Versäumnisurteil, durch das der Einspruch gegen einen Vollstreckungsbescheid verworfen wird, trotz der in § 514 Abs. 2 ZPO bestimmten Beschränkung auch darauf gestützt werden kann, da</w:t>
      </w:r>
      <w:r w:rsidR="005E287E">
        <w:rPr>
          <w:rFonts w:ascii="Arial" w:hAnsi="Arial" w:cs="Arial"/>
          <w:i/>
          <w:sz w:val="20"/>
          <w:szCs w:val="20"/>
        </w:rPr>
        <w:t>ss</w:t>
      </w:r>
      <w:r w:rsidRPr="005E287E">
        <w:rPr>
          <w:rFonts w:ascii="Arial" w:hAnsi="Arial" w:cs="Arial"/>
          <w:i/>
          <w:sz w:val="20"/>
          <w:szCs w:val="20"/>
        </w:rPr>
        <w:t xml:space="preserve"> die Voraussetzungen für den Erla</w:t>
      </w:r>
      <w:r w:rsidR="005E287E">
        <w:rPr>
          <w:rFonts w:ascii="Arial" w:hAnsi="Arial" w:cs="Arial"/>
          <w:i/>
          <w:sz w:val="20"/>
          <w:szCs w:val="20"/>
        </w:rPr>
        <w:t>ss</w:t>
      </w:r>
      <w:r w:rsidRPr="005E287E">
        <w:rPr>
          <w:rFonts w:ascii="Arial" w:hAnsi="Arial" w:cs="Arial"/>
          <w:i/>
          <w:sz w:val="20"/>
          <w:szCs w:val="20"/>
        </w:rPr>
        <w:t xml:space="preserve"> eines Vollstreckungsbescheids nicht vorgelegen haben (BGHZ 73, 87, 89 ff; 112, 367, 371 ff). Ist dagegen aufgrund mündlicher Verhandlung durch Versäumnisurteil gegen den Beklagten erkannt, sind die Zulässigkeit der Klage, ihre Schlüssigkeit und die Voraussetzungen für den Erla</w:t>
      </w:r>
      <w:r w:rsidR="005E287E">
        <w:rPr>
          <w:rFonts w:ascii="Arial" w:hAnsi="Arial" w:cs="Arial"/>
          <w:i/>
          <w:sz w:val="20"/>
          <w:szCs w:val="20"/>
        </w:rPr>
        <w:t>ss</w:t>
      </w:r>
      <w:r w:rsidRPr="005E287E">
        <w:rPr>
          <w:rFonts w:ascii="Arial" w:hAnsi="Arial" w:cs="Arial"/>
          <w:i/>
          <w:sz w:val="20"/>
          <w:szCs w:val="20"/>
        </w:rPr>
        <w:t xml:space="preserve"> eines Versäumnisurteils in dem versäumten Termin richterlich geprüft. Eine erneute Prüfung sieht § 345 ZPO im Rahmen der Entscheidung über den Einspruch nicht vor. Die in § 700 Abs. 6 ZPO getroffene Regelung würde ansonsten die Anordnung einer Prüfung bedeuten, die im Gesetz nicht vorgesehen ist.</w:t>
      </w:r>
    </w:p>
    <w:p w14:paraId="2D64DD9B" w14:textId="77777777" w:rsidR="00E9666E" w:rsidRPr="00E9666E" w:rsidRDefault="00E9666E" w:rsidP="005E287E">
      <w:pPr>
        <w:spacing w:after="0"/>
        <w:rPr>
          <w:rFonts w:ascii="Arial" w:hAnsi="Arial" w:cs="Arial"/>
          <w:sz w:val="20"/>
          <w:szCs w:val="20"/>
        </w:rPr>
      </w:pPr>
      <w:r w:rsidRPr="005E287E">
        <w:rPr>
          <w:rFonts w:ascii="Arial" w:hAnsi="Arial" w:cs="Arial"/>
          <w:b/>
          <w:sz w:val="20"/>
          <w:szCs w:val="20"/>
        </w:rPr>
        <w:t>Fall 15</w:t>
      </w:r>
      <w:r w:rsidRPr="00E9666E">
        <w:rPr>
          <w:rFonts w:ascii="Arial" w:hAnsi="Arial" w:cs="Arial"/>
          <w:sz w:val="20"/>
          <w:szCs w:val="20"/>
        </w:rPr>
        <w:t>:</w:t>
      </w:r>
    </w:p>
    <w:p w14:paraId="11964B78" w14:textId="77777777" w:rsidR="00E9666E" w:rsidRPr="00E9666E" w:rsidRDefault="00E9666E" w:rsidP="00E9666E">
      <w:pPr>
        <w:rPr>
          <w:rFonts w:ascii="Arial" w:hAnsi="Arial" w:cs="Arial"/>
          <w:sz w:val="20"/>
          <w:szCs w:val="20"/>
        </w:rPr>
      </w:pPr>
      <w:r w:rsidRPr="00E9666E">
        <w:rPr>
          <w:rFonts w:ascii="Arial" w:hAnsi="Arial" w:cs="Arial"/>
          <w:sz w:val="20"/>
          <w:szCs w:val="20"/>
        </w:rPr>
        <w:t>X vertreibt Staubsauger im Direktmarketing. Sie verkauft im Winter 2008 ihre Kaufpreisansprüche u.a. aus einem Vertrag mit dem Hausmann M an die Factoring-Firma A.</w:t>
      </w:r>
      <w:r w:rsidR="005E287E">
        <w:rPr>
          <w:rFonts w:ascii="Arial" w:hAnsi="Arial" w:cs="Arial"/>
          <w:sz w:val="20"/>
          <w:szCs w:val="20"/>
        </w:rPr>
        <w:t xml:space="preserve"> </w:t>
      </w:r>
      <w:r w:rsidRPr="00E9666E">
        <w:rPr>
          <w:rFonts w:ascii="Arial" w:hAnsi="Arial" w:cs="Arial"/>
          <w:sz w:val="20"/>
          <w:szCs w:val="20"/>
        </w:rPr>
        <w:t xml:space="preserve">M verweigert wegen angeblicher </w:t>
      </w:r>
      <w:r w:rsidRPr="00E9666E">
        <w:rPr>
          <w:rFonts w:ascii="Arial" w:hAnsi="Arial" w:cs="Arial"/>
          <w:sz w:val="20"/>
          <w:szCs w:val="20"/>
        </w:rPr>
        <w:lastRenderedPageBreak/>
        <w:t xml:space="preserve">Mängel gegenüber der A die </w:t>
      </w:r>
      <w:proofErr w:type="spellStart"/>
      <w:r w:rsidRPr="00E9666E">
        <w:rPr>
          <w:rFonts w:ascii="Arial" w:hAnsi="Arial" w:cs="Arial"/>
          <w:sz w:val="20"/>
          <w:szCs w:val="20"/>
        </w:rPr>
        <w:t>Kaufpreiszahlung.Welches</w:t>
      </w:r>
      <w:proofErr w:type="spellEnd"/>
      <w:r w:rsidRPr="00E9666E">
        <w:rPr>
          <w:rFonts w:ascii="Arial" w:hAnsi="Arial" w:cs="Arial"/>
          <w:sz w:val="20"/>
          <w:szCs w:val="20"/>
        </w:rPr>
        <w:t xml:space="preserve"> Problem stellt sich für A bei einer Klagabweisung bezogen auf X? Was sollte deshalb aus anwaltlicher Sicht der A geraten werden, damit sie im Falle einer Abweisung der Klage für einen Prozess gegen X bessere Chancen hat?</w:t>
      </w:r>
    </w:p>
    <w:p w14:paraId="4DD9EAFF" w14:textId="77777777" w:rsidR="00E9666E" w:rsidRPr="005E287E" w:rsidRDefault="00E9666E" w:rsidP="00E9666E">
      <w:pPr>
        <w:rPr>
          <w:rFonts w:ascii="Arial" w:hAnsi="Arial" w:cs="Arial"/>
          <w:i/>
          <w:sz w:val="20"/>
          <w:szCs w:val="20"/>
        </w:rPr>
      </w:pPr>
      <w:r w:rsidRPr="005E287E">
        <w:rPr>
          <w:rFonts w:ascii="Arial" w:hAnsi="Arial" w:cs="Arial"/>
          <w:i/>
          <w:sz w:val="20"/>
          <w:szCs w:val="20"/>
        </w:rPr>
        <w:t>Lösung: A klagt aus § 433 II BGB gegen M. Wenn M gewinnt, weil Mangel, möchte A von X Schadensersatz. Dann müsste sie in dem Prozess gegen X den Mangel beweisen, wenn X einen solchen bestreitet. Die A muss der X daher in dem Rechtsstreit gegen M den Streit verkünden, §§ 72 ff ZPO. Falls die A den Prozess gegen M verliert, weil der Mangel festgestellt wird, steht damit das Nichtbestehen der Kaufpreisforderung fest. Diese Feststellung des Mangels ist der die Klagabweisung tragende Grund. Dieser Umstand ist zugleich aber Grundlage für Ersatzansprüche der A gegen die X. Die VS des § 72 liegen vor. Durch eine Streitverkündung in der Form des § 73 treten nach § 74 die Interventionswirkungen insbesondere des § 68 ein; dies gilt nach § 74 Abs. 3 unabhängig davon, ob der X nach Streitverkündung einer der Parteien beitritt. Deshalb wird X im Folgeprozess nicht mehr mit dem Einwand gehört, der Rechtsstreit A gegen M sei falsch entschieden, die Forderung gegen M bestehe doch, sie habe daher ihre vertragliche Verpflichtung aus dem Factoring-Vertrag gegenüber A erfüllt.</w:t>
      </w:r>
    </w:p>
    <w:p w14:paraId="3C191F84" w14:textId="77777777" w:rsidR="00E9666E" w:rsidRPr="005E287E" w:rsidRDefault="00E9666E" w:rsidP="005E287E">
      <w:pPr>
        <w:spacing w:after="0"/>
        <w:rPr>
          <w:rFonts w:ascii="Arial" w:hAnsi="Arial" w:cs="Arial"/>
          <w:b/>
          <w:sz w:val="20"/>
          <w:szCs w:val="20"/>
        </w:rPr>
      </w:pPr>
      <w:r w:rsidRPr="005E287E">
        <w:rPr>
          <w:rFonts w:ascii="Arial" w:hAnsi="Arial" w:cs="Arial"/>
          <w:b/>
          <w:sz w:val="20"/>
          <w:szCs w:val="20"/>
        </w:rPr>
        <w:t>Fall 16:</w:t>
      </w:r>
    </w:p>
    <w:p w14:paraId="2ADACD7E" w14:textId="77777777" w:rsidR="00E9666E" w:rsidRPr="00E9666E" w:rsidRDefault="00E9666E" w:rsidP="00E9666E">
      <w:pPr>
        <w:rPr>
          <w:rFonts w:ascii="Arial" w:hAnsi="Arial" w:cs="Arial"/>
          <w:sz w:val="20"/>
          <w:szCs w:val="20"/>
        </w:rPr>
      </w:pPr>
      <w:r w:rsidRPr="00E9666E">
        <w:rPr>
          <w:rFonts w:ascii="Arial" w:hAnsi="Arial" w:cs="Arial"/>
          <w:sz w:val="20"/>
          <w:szCs w:val="20"/>
        </w:rPr>
        <w:t xml:space="preserve">PD Dr. habil. Steffen </w:t>
      </w:r>
      <w:proofErr w:type="spellStart"/>
      <w:r w:rsidRPr="00E9666E">
        <w:rPr>
          <w:rFonts w:ascii="Arial" w:hAnsi="Arial" w:cs="Arial"/>
          <w:sz w:val="20"/>
          <w:szCs w:val="20"/>
        </w:rPr>
        <w:t>Kailitz</w:t>
      </w:r>
      <w:proofErr w:type="spellEnd"/>
      <w:r w:rsidRPr="00E9666E">
        <w:rPr>
          <w:rFonts w:ascii="Arial" w:hAnsi="Arial" w:cs="Arial"/>
          <w:sz w:val="20"/>
          <w:szCs w:val="20"/>
        </w:rPr>
        <w:t xml:space="preserve"> ist am Hannah-Arendt-Institut für </w:t>
      </w:r>
      <w:proofErr w:type="spellStart"/>
      <w:r w:rsidRPr="00E9666E">
        <w:rPr>
          <w:rFonts w:ascii="Arial" w:hAnsi="Arial" w:cs="Arial"/>
          <w:sz w:val="20"/>
          <w:szCs w:val="20"/>
        </w:rPr>
        <w:t>Totalitarismusforschung</w:t>
      </w:r>
      <w:proofErr w:type="spellEnd"/>
      <w:r w:rsidRPr="00E9666E">
        <w:rPr>
          <w:rFonts w:ascii="Arial" w:hAnsi="Arial" w:cs="Arial"/>
          <w:sz w:val="20"/>
          <w:szCs w:val="20"/>
        </w:rPr>
        <w:t xml:space="preserve"> e.V. tätig. Er war im Rahmen der mündlichen Verhandlung des NPD-Verbotsverfahrens vor dem BVerfG war er als „sachkundiger Dritter“ gem. § 27a BVerfGG angehört worden. Daran anknüpfend stellte er in einem Gastbeitrag auf ZEIT- online seine Forschungsergebnisse zur NPD vor. U.a. führte er aus:</w:t>
      </w:r>
      <w:r w:rsidR="005E287E">
        <w:rPr>
          <w:rFonts w:ascii="Arial" w:hAnsi="Arial" w:cs="Arial"/>
          <w:sz w:val="20"/>
          <w:szCs w:val="20"/>
        </w:rPr>
        <w:t xml:space="preserve"> </w:t>
      </w:r>
      <w:r w:rsidRPr="00E9666E">
        <w:rPr>
          <w:rFonts w:ascii="Arial" w:hAnsi="Arial" w:cs="Arial"/>
          <w:sz w:val="20"/>
          <w:szCs w:val="20"/>
        </w:rPr>
        <w:t xml:space="preserve">Unmissverständlich plant sie rassistisch motivierte Staatsverbrechen. Sie will acht bis elf Millionen Menschen aus Deutschland vertreiben, darunter mehrere Millionen deutscher Staatsbürger mit Migrationshintergrund. Gegen diese Äußerung hat die NPD bei dem Landgericht Dresden um einstweiligen Rechtsschutz nachgesucht. </w:t>
      </w:r>
      <w:proofErr w:type="spellStart"/>
      <w:r w:rsidRPr="00E9666E">
        <w:rPr>
          <w:rFonts w:ascii="Arial" w:hAnsi="Arial" w:cs="Arial"/>
          <w:sz w:val="20"/>
          <w:szCs w:val="20"/>
        </w:rPr>
        <w:t>Kailitz</w:t>
      </w:r>
      <w:proofErr w:type="spellEnd"/>
      <w:r w:rsidRPr="00E9666E">
        <w:rPr>
          <w:rFonts w:ascii="Arial" w:hAnsi="Arial" w:cs="Arial"/>
          <w:sz w:val="20"/>
          <w:szCs w:val="20"/>
        </w:rPr>
        <w:t xml:space="preserve"> soll diese Äußerung unterlassen.</w:t>
      </w:r>
    </w:p>
    <w:p w14:paraId="270A19A4" w14:textId="77777777" w:rsidR="00E9666E" w:rsidRPr="005E287E" w:rsidRDefault="00E9666E" w:rsidP="005E287E">
      <w:pPr>
        <w:spacing w:after="0"/>
        <w:rPr>
          <w:rFonts w:ascii="Arial" w:hAnsi="Arial" w:cs="Arial"/>
          <w:i/>
          <w:sz w:val="20"/>
          <w:szCs w:val="20"/>
        </w:rPr>
      </w:pPr>
      <w:r w:rsidRPr="005E287E">
        <w:rPr>
          <w:rFonts w:ascii="Arial" w:hAnsi="Arial" w:cs="Arial"/>
          <w:i/>
          <w:sz w:val="20"/>
          <w:szCs w:val="20"/>
        </w:rPr>
        <w:t>Lösung: I. Zulässigkeit des Antrags auf Erlass einer eV (Prozessstation)</w:t>
      </w:r>
    </w:p>
    <w:p w14:paraId="49866B44" w14:textId="77777777" w:rsidR="00E9666E" w:rsidRPr="005E287E" w:rsidRDefault="00E9666E" w:rsidP="005E287E">
      <w:pPr>
        <w:spacing w:after="0"/>
        <w:rPr>
          <w:rFonts w:ascii="Arial" w:hAnsi="Arial" w:cs="Arial"/>
          <w:i/>
          <w:sz w:val="20"/>
          <w:szCs w:val="20"/>
        </w:rPr>
      </w:pPr>
      <w:r w:rsidRPr="005E287E">
        <w:rPr>
          <w:rFonts w:ascii="Arial" w:hAnsi="Arial" w:cs="Arial"/>
          <w:i/>
          <w:sz w:val="20"/>
          <w:szCs w:val="20"/>
        </w:rPr>
        <w:t xml:space="preserve">1.) Echte </w:t>
      </w:r>
      <w:proofErr w:type="spellStart"/>
      <w:r w:rsidRPr="005E287E">
        <w:rPr>
          <w:rFonts w:ascii="Arial" w:hAnsi="Arial" w:cs="Arial"/>
          <w:i/>
          <w:sz w:val="20"/>
          <w:szCs w:val="20"/>
        </w:rPr>
        <w:t>ProzessVS</w:t>
      </w:r>
      <w:proofErr w:type="spellEnd"/>
      <w:r w:rsidRPr="005E287E">
        <w:rPr>
          <w:rFonts w:ascii="Arial" w:hAnsi="Arial" w:cs="Arial"/>
          <w:i/>
          <w:sz w:val="20"/>
          <w:szCs w:val="20"/>
        </w:rPr>
        <w:t xml:space="preserve"> (+)</w:t>
      </w:r>
    </w:p>
    <w:p w14:paraId="44CDDC81" w14:textId="77777777" w:rsidR="00E9666E" w:rsidRPr="005E287E" w:rsidRDefault="00E9666E" w:rsidP="005E287E">
      <w:pPr>
        <w:spacing w:after="0"/>
        <w:rPr>
          <w:rFonts w:ascii="Arial" w:hAnsi="Arial" w:cs="Arial"/>
          <w:i/>
          <w:sz w:val="20"/>
          <w:szCs w:val="20"/>
        </w:rPr>
      </w:pPr>
      <w:r w:rsidRPr="005E287E">
        <w:rPr>
          <w:rFonts w:ascii="Arial" w:hAnsi="Arial" w:cs="Arial"/>
          <w:i/>
          <w:sz w:val="20"/>
          <w:szCs w:val="20"/>
        </w:rPr>
        <w:t xml:space="preserve">2.)Von den </w:t>
      </w:r>
      <w:proofErr w:type="spellStart"/>
      <w:r w:rsidRPr="005E287E">
        <w:rPr>
          <w:rFonts w:ascii="Arial" w:hAnsi="Arial" w:cs="Arial"/>
          <w:i/>
          <w:sz w:val="20"/>
          <w:szCs w:val="20"/>
        </w:rPr>
        <w:t>SachurteilsVS</w:t>
      </w:r>
      <w:proofErr w:type="spellEnd"/>
      <w:r w:rsidRPr="005E287E">
        <w:rPr>
          <w:rFonts w:ascii="Arial" w:hAnsi="Arial" w:cs="Arial"/>
          <w:i/>
          <w:sz w:val="20"/>
          <w:szCs w:val="20"/>
        </w:rPr>
        <w:t xml:space="preserve"> sind zu behandeln:</w:t>
      </w:r>
    </w:p>
    <w:p w14:paraId="289121AC" w14:textId="77777777" w:rsidR="00E9666E" w:rsidRPr="005E287E" w:rsidRDefault="00E9666E" w:rsidP="005E287E">
      <w:pPr>
        <w:spacing w:after="0"/>
        <w:rPr>
          <w:rFonts w:ascii="Arial" w:hAnsi="Arial" w:cs="Arial"/>
          <w:i/>
          <w:sz w:val="20"/>
          <w:szCs w:val="20"/>
        </w:rPr>
      </w:pPr>
      <w:r w:rsidRPr="005E287E">
        <w:rPr>
          <w:rFonts w:ascii="Arial" w:hAnsi="Arial" w:cs="Arial"/>
          <w:i/>
          <w:sz w:val="20"/>
          <w:szCs w:val="20"/>
        </w:rPr>
        <w:t>a.) Antrag: Muss den zu sichernden Anspruch und das richtige Sicherungsmittel bezeichnen, hier (+)</w:t>
      </w:r>
    </w:p>
    <w:p w14:paraId="62C59109" w14:textId="77777777" w:rsidR="00E9666E" w:rsidRPr="005E287E" w:rsidRDefault="00E9666E" w:rsidP="005E287E">
      <w:pPr>
        <w:spacing w:after="0"/>
        <w:rPr>
          <w:rFonts w:ascii="Arial" w:hAnsi="Arial" w:cs="Arial"/>
          <w:i/>
          <w:sz w:val="20"/>
          <w:szCs w:val="20"/>
        </w:rPr>
      </w:pPr>
      <w:r w:rsidRPr="005E287E">
        <w:rPr>
          <w:rFonts w:ascii="Arial" w:hAnsi="Arial" w:cs="Arial"/>
          <w:i/>
          <w:sz w:val="20"/>
          <w:szCs w:val="20"/>
        </w:rPr>
        <w:t>b.) Zuständigkeit des LG §§ 937 Abs. 1, 943 Abs. 1, 802 ZPO (als Gericht der Hauptsache)</w:t>
      </w:r>
    </w:p>
    <w:p w14:paraId="5059E008" w14:textId="77777777" w:rsidR="00E9666E" w:rsidRPr="005E287E" w:rsidRDefault="00E9666E" w:rsidP="005E287E">
      <w:pPr>
        <w:spacing w:after="0"/>
        <w:rPr>
          <w:rFonts w:ascii="Arial" w:hAnsi="Arial" w:cs="Arial"/>
          <w:i/>
          <w:sz w:val="20"/>
          <w:szCs w:val="20"/>
        </w:rPr>
      </w:pPr>
      <w:proofErr w:type="spellStart"/>
      <w:r w:rsidRPr="005E287E">
        <w:rPr>
          <w:rFonts w:ascii="Arial" w:hAnsi="Arial" w:cs="Arial"/>
          <w:i/>
          <w:sz w:val="20"/>
          <w:szCs w:val="20"/>
        </w:rPr>
        <w:t>aa</w:t>
      </w:r>
      <w:proofErr w:type="spellEnd"/>
      <w:r w:rsidRPr="005E287E">
        <w:rPr>
          <w:rFonts w:ascii="Arial" w:hAnsi="Arial" w:cs="Arial"/>
          <w:i/>
          <w:sz w:val="20"/>
          <w:szCs w:val="20"/>
        </w:rPr>
        <w:t>) sachliche Zuständigkeit, §§ 23 Nr. 1, 71 I GVG, 3 ff.: maßgeblich für die Bewertung des Zuständigkeitsstreitwertes der eV ist der Zuständigkeitsstreitwert der Hauptsache (vgl. § 937</w:t>
      </w:r>
      <w:r w:rsidR="005E287E">
        <w:rPr>
          <w:rFonts w:ascii="Arial" w:hAnsi="Arial" w:cs="Arial"/>
          <w:i/>
          <w:sz w:val="20"/>
          <w:szCs w:val="20"/>
        </w:rPr>
        <w:t xml:space="preserve"> </w:t>
      </w:r>
      <w:r w:rsidRPr="005E287E">
        <w:rPr>
          <w:rFonts w:ascii="Arial" w:hAnsi="Arial" w:cs="Arial"/>
          <w:i/>
          <w:sz w:val="20"/>
          <w:szCs w:val="20"/>
        </w:rPr>
        <w:t>Abs.1 ZPO)</w:t>
      </w:r>
      <w:r w:rsidR="005E287E">
        <w:rPr>
          <w:rFonts w:ascii="Arial" w:hAnsi="Arial" w:cs="Arial"/>
          <w:i/>
          <w:sz w:val="20"/>
          <w:szCs w:val="20"/>
        </w:rPr>
        <w:t xml:space="preserve">, </w:t>
      </w:r>
      <w:r w:rsidRPr="005E287E">
        <w:rPr>
          <w:rFonts w:ascii="Arial" w:hAnsi="Arial" w:cs="Arial"/>
          <w:i/>
          <w:sz w:val="20"/>
          <w:szCs w:val="20"/>
        </w:rPr>
        <w:t>hier: höher als 5000,00 €</w:t>
      </w:r>
    </w:p>
    <w:p w14:paraId="22F483FA" w14:textId="77777777" w:rsidR="00E9666E" w:rsidRPr="005E287E" w:rsidRDefault="00E9666E" w:rsidP="005E287E">
      <w:pPr>
        <w:spacing w:after="0"/>
        <w:rPr>
          <w:rFonts w:ascii="Arial" w:hAnsi="Arial" w:cs="Arial"/>
          <w:i/>
          <w:sz w:val="20"/>
          <w:szCs w:val="20"/>
        </w:rPr>
      </w:pPr>
      <w:proofErr w:type="spellStart"/>
      <w:r w:rsidRPr="005E287E">
        <w:rPr>
          <w:rFonts w:ascii="Arial" w:hAnsi="Arial" w:cs="Arial"/>
          <w:i/>
          <w:sz w:val="20"/>
          <w:szCs w:val="20"/>
        </w:rPr>
        <w:t>bb</w:t>
      </w:r>
      <w:proofErr w:type="spellEnd"/>
      <w:r w:rsidRPr="005E287E">
        <w:rPr>
          <w:rFonts w:ascii="Arial" w:hAnsi="Arial" w:cs="Arial"/>
          <w:i/>
          <w:sz w:val="20"/>
          <w:szCs w:val="20"/>
        </w:rPr>
        <w:t>) örtliche Zuständigkeit: Zeitschrift erscheint bundesweit, also § 32 oder 12, 13  ZPO</w:t>
      </w:r>
    </w:p>
    <w:p w14:paraId="1977C4F8" w14:textId="77777777" w:rsidR="00E9666E" w:rsidRPr="005E287E" w:rsidRDefault="00E9666E" w:rsidP="005E287E">
      <w:pPr>
        <w:spacing w:after="0"/>
        <w:rPr>
          <w:rFonts w:ascii="Arial" w:hAnsi="Arial" w:cs="Arial"/>
          <w:i/>
          <w:sz w:val="20"/>
          <w:szCs w:val="20"/>
        </w:rPr>
      </w:pPr>
      <w:r w:rsidRPr="005E287E">
        <w:rPr>
          <w:rFonts w:ascii="Arial" w:hAnsi="Arial" w:cs="Arial"/>
          <w:i/>
          <w:sz w:val="20"/>
          <w:szCs w:val="20"/>
        </w:rPr>
        <w:t xml:space="preserve">c.) Form §§ 936, 920 III ZPO </w:t>
      </w:r>
    </w:p>
    <w:p w14:paraId="22CC2BF2" w14:textId="77777777" w:rsidR="00E9666E" w:rsidRPr="005E287E" w:rsidRDefault="00E9666E" w:rsidP="005E287E">
      <w:pPr>
        <w:spacing w:after="0"/>
        <w:rPr>
          <w:rFonts w:ascii="Arial" w:hAnsi="Arial" w:cs="Arial"/>
          <w:i/>
          <w:sz w:val="20"/>
          <w:szCs w:val="20"/>
        </w:rPr>
      </w:pPr>
      <w:r w:rsidRPr="005E287E">
        <w:rPr>
          <w:rFonts w:ascii="Arial" w:hAnsi="Arial" w:cs="Arial"/>
          <w:i/>
          <w:sz w:val="20"/>
          <w:szCs w:val="20"/>
        </w:rPr>
        <w:t>3.) Behaupten eines Verfügungsanspruchs</w:t>
      </w:r>
    </w:p>
    <w:p w14:paraId="0DBEB231" w14:textId="77777777" w:rsidR="00E9666E" w:rsidRPr="005E287E" w:rsidRDefault="00E9666E" w:rsidP="005E287E">
      <w:pPr>
        <w:spacing w:after="0"/>
        <w:rPr>
          <w:rFonts w:ascii="Arial" w:hAnsi="Arial" w:cs="Arial"/>
          <w:i/>
          <w:sz w:val="20"/>
          <w:szCs w:val="20"/>
        </w:rPr>
      </w:pPr>
      <w:r w:rsidRPr="005E287E">
        <w:rPr>
          <w:rFonts w:ascii="Arial" w:hAnsi="Arial" w:cs="Arial"/>
          <w:i/>
          <w:sz w:val="20"/>
          <w:szCs w:val="20"/>
        </w:rPr>
        <w:t>(nur diese Behauptung ist für die Zulässigkeit = Statthaftigkeit erforderlich) hier (+)</w:t>
      </w:r>
    </w:p>
    <w:p w14:paraId="67C6BC05" w14:textId="77777777" w:rsidR="00E9666E" w:rsidRPr="005E287E" w:rsidRDefault="00E9666E" w:rsidP="005E287E">
      <w:pPr>
        <w:spacing w:after="0"/>
        <w:rPr>
          <w:rFonts w:ascii="Arial" w:hAnsi="Arial" w:cs="Arial"/>
          <w:i/>
          <w:sz w:val="20"/>
          <w:szCs w:val="20"/>
        </w:rPr>
      </w:pPr>
      <w:r w:rsidRPr="005E287E">
        <w:rPr>
          <w:rFonts w:ascii="Arial" w:hAnsi="Arial" w:cs="Arial"/>
          <w:i/>
          <w:sz w:val="20"/>
          <w:szCs w:val="20"/>
        </w:rPr>
        <w:t>4.) Bestehen eines Verfügungsgrundes, §§ 935, 940 ZPO</w:t>
      </w:r>
    </w:p>
    <w:p w14:paraId="4E27EAD3" w14:textId="77777777" w:rsidR="00E9666E" w:rsidRPr="005E287E" w:rsidRDefault="00E9666E" w:rsidP="005E287E">
      <w:pPr>
        <w:spacing w:after="0"/>
        <w:rPr>
          <w:rFonts w:ascii="Arial" w:hAnsi="Arial" w:cs="Arial"/>
          <w:i/>
          <w:sz w:val="20"/>
          <w:szCs w:val="20"/>
        </w:rPr>
      </w:pPr>
      <w:r w:rsidRPr="005E287E">
        <w:rPr>
          <w:rFonts w:ascii="Arial" w:hAnsi="Arial" w:cs="Arial"/>
          <w:i/>
          <w:sz w:val="20"/>
          <w:szCs w:val="20"/>
        </w:rPr>
        <w:t xml:space="preserve">Streitig, ob Verfügungsgrund zur Zulässigkeit oder Begründetheit gehört !!! Nach </w:t>
      </w:r>
      <w:proofErr w:type="spellStart"/>
      <w:r w:rsidRPr="005E287E">
        <w:rPr>
          <w:rFonts w:ascii="Arial" w:hAnsi="Arial" w:cs="Arial"/>
          <w:i/>
          <w:sz w:val="20"/>
          <w:szCs w:val="20"/>
        </w:rPr>
        <w:t>zutr</w:t>
      </w:r>
      <w:proofErr w:type="spellEnd"/>
      <w:r w:rsidRPr="005E287E">
        <w:rPr>
          <w:rFonts w:ascii="Arial" w:hAnsi="Arial" w:cs="Arial"/>
          <w:i/>
          <w:sz w:val="20"/>
          <w:szCs w:val="20"/>
        </w:rPr>
        <w:t xml:space="preserve">. Auffassung in </w:t>
      </w:r>
      <w:proofErr w:type="spellStart"/>
      <w:r w:rsidRPr="005E287E">
        <w:rPr>
          <w:rFonts w:ascii="Arial" w:hAnsi="Arial" w:cs="Arial"/>
          <w:i/>
          <w:sz w:val="20"/>
          <w:szCs w:val="20"/>
        </w:rPr>
        <w:t>Begrh</w:t>
      </w:r>
      <w:proofErr w:type="spellEnd"/>
      <w:r w:rsidRPr="005E287E">
        <w:rPr>
          <w:rFonts w:ascii="Arial" w:hAnsi="Arial" w:cs="Arial"/>
          <w:i/>
          <w:sz w:val="20"/>
          <w:szCs w:val="20"/>
        </w:rPr>
        <w:t>. prüfen</w:t>
      </w:r>
    </w:p>
    <w:p w14:paraId="6C6886C7" w14:textId="77777777" w:rsidR="00E9666E" w:rsidRPr="005E287E" w:rsidRDefault="00E9666E" w:rsidP="005E287E">
      <w:pPr>
        <w:spacing w:after="0"/>
        <w:rPr>
          <w:rFonts w:ascii="Arial" w:hAnsi="Arial" w:cs="Arial"/>
          <w:i/>
          <w:sz w:val="20"/>
          <w:szCs w:val="20"/>
        </w:rPr>
      </w:pPr>
      <w:r w:rsidRPr="005E287E">
        <w:rPr>
          <w:rFonts w:ascii="Arial" w:hAnsi="Arial" w:cs="Arial"/>
          <w:i/>
          <w:sz w:val="20"/>
          <w:szCs w:val="20"/>
        </w:rPr>
        <w:t xml:space="preserve">5.) Rechtsschutzinteresse (im </w:t>
      </w:r>
      <w:proofErr w:type="gramStart"/>
      <w:r w:rsidRPr="005E287E">
        <w:rPr>
          <w:rFonts w:ascii="Arial" w:hAnsi="Arial" w:cs="Arial"/>
          <w:i/>
          <w:sz w:val="20"/>
          <w:szCs w:val="20"/>
        </w:rPr>
        <w:t>übrigen</w:t>
      </w:r>
      <w:proofErr w:type="gramEnd"/>
      <w:r w:rsidRPr="005E287E">
        <w:rPr>
          <w:rFonts w:ascii="Arial" w:hAnsi="Arial" w:cs="Arial"/>
          <w:i/>
          <w:sz w:val="20"/>
          <w:szCs w:val="20"/>
        </w:rPr>
        <w:t>) (+)</w:t>
      </w:r>
    </w:p>
    <w:p w14:paraId="0107703D" w14:textId="77777777" w:rsidR="00E9666E" w:rsidRPr="005E287E" w:rsidRDefault="00E9666E" w:rsidP="005E287E">
      <w:pPr>
        <w:spacing w:after="0"/>
        <w:rPr>
          <w:rFonts w:ascii="Arial" w:hAnsi="Arial" w:cs="Arial"/>
          <w:i/>
          <w:sz w:val="20"/>
          <w:szCs w:val="20"/>
        </w:rPr>
      </w:pPr>
      <w:r w:rsidRPr="005E287E">
        <w:rPr>
          <w:rFonts w:ascii="Arial" w:hAnsi="Arial" w:cs="Arial"/>
          <w:i/>
          <w:sz w:val="20"/>
          <w:szCs w:val="20"/>
        </w:rPr>
        <w:t xml:space="preserve">II. Begründetheit des Antrags auf Erlass einer eV setzt wie der Arrest einen Verfügungsanspruch und einen Verfügungsgrund voraus (§§ 936, 916, 917 ZPO). </w:t>
      </w:r>
    </w:p>
    <w:p w14:paraId="15699606" w14:textId="77777777" w:rsidR="00E9666E" w:rsidRPr="005E287E" w:rsidRDefault="00E9666E" w:rsidP="005E287E">
      <w:pPr>
        <w:spacing w:after="0"/>
        <w:rPr>
          <w:rFonts w:ascii="Arial" w:hAnsi="Arial" w:cs="Arial"/>
          <w:i/>
          <w:sz w:val="20"/>
          <w:szCs w:val="20"/>
        </w:rPr>
      </w:pPr>
      <w:r w:rsidRPr="005E287E">
        <w:rPr>
          <w:rFonts w:ascii="Arial" w:hAnsi="Arial" w:cs="Arial"/>
          <w:i/>
          <w:sz w:val="20"/>
          <w:szCs w:val="20"/>
        </w:rPr>
        <w:t>In dem Antrag (bzw. terminologisch richtig: „Gesuch“) auf Erlass einer einstweiligen Verfügung sind der Verfügungsanspruch und der Verfügungsgrund glaubhaft zu machen, §§ 936, 920 Abs. 2, 294 ZPO. D.h. praktisch, dass die jeweiligen einen materiellen Anspruch und in der Regel auch die besondere Eilbedürftigkeit begründenden Umstände darzulegen und durch Urkunden oder durch eidesstattliche Versicherungen (§ 294 ZPO) zu belegen sind.</w:t>
      </w:r>
    </w:p>
    <w:p w14:paraId="0EAD3110" w14:textId="77777777" w:rsidR="00E9666E" w:rsidRPr="005E287E" w:rsidRDefault="00E9666E" w:rsidP="005E287E">
      <w:pPr>
        <w:spacing w:after="0"/>
        <w:rPr>
          <w:rFonts w:ascii="Arial" w:hAnsi="Arial" w:cs="Arial"/>
          <w:i/>
          <w:sz w:val="20"/>
          <w:szCs w:val="20"/>
        </w:rPr>
      </w:pPr>
      <w:r w:rsidRPr="005E287E">
        <w:rPr>
          <w:rFonts w:ascii="Arial" w:hAnsi="Arial" w:cs="Arial"/>
          <w:i/>
          <w:sz w:val="20"/>
          <w:szCs w:val="20"/>
        </w:rPr>
        <w:t xml:space="preserve">1. Ein Verfügungsanspruch kann in jedem Recht bestehen, das der Gl in einem </w:t>
      </w:r>
      <w:proofErr w:type="spellStart"/>
      <w:r w:rsidRPr="005E287E">
        <w:rPr>
          <w:rFonts w:ascii="Arial" w:hAnsi="Arial" w:cs="Arial"/>
          <w:i/>
          <w:sz w:val="20"/>
          <w:szCs w:val="20"/>
        </w:rPr>
        <w:t>Hauptsacheprozess</w:t>
      </w:r>
      <w:proofErr w:type="spellEnd"/>
      <w:r w:rsidRPr="005E287E">
        <w:rPr>
          <w:rFonts w:ascii="Arial" w:hAnsi="Arial" w:cs="Arial"/>
          <w:i/>
          <w:sz w:val="20"/>
          <w:szCs w:val="20"/>
        </w:rPr>
        <w:t xml:space="preserve"> geltend machen könnte. HIER: Anspruch könnte sich ergeben aus a) § 1004 Abs. 1 Satz 2 BGB </w:t>
      </w:r>
      <w:r w:rsidRPr="005E287E">
        <w:rPr>
          <w:rFonts w:ascii="Arial" w:hAnsi="Arial" w:cs="Arial"/>
          <w:i/>
          <w:sz w:val="20"/>
          <w:szCs w:val="20"/>
        </w:rPr>
        <w:lastRenderedPageBreak/>
        <w:t>analog. Schutzfähig alle deliktisch geschützte Rechtsgüter. Ehre ? Ansehen, Integrität einer Partei. b) HIER: §§ 823 II BGB, 186, 187 StGB. Üble Nachrede bzw. Verleumdung knüpft an falsche Tatsachenbehauptungen an. Keine Meinungsäußerung.</w:t>
      </w:r>
      <w:r w:rsidR="005E287E">
        <w:rPr>
          <w:rFonts w:ascii="Arial" w:hAnsi="Arial" w:cs="Arial"/>
          <w:i/>
          <w:sz w:val="20"/>
          <w:szCs w:val="20"/>
        </w:rPr>
        <w:t xml:space="preserve"> SUBSUMTION</w:t>
      </w:r>
    </w:p>
    <w:p w14:paraId="253FD95D" w14:textId="77777777" w:rsidR="00E9666E" w:rsidRPr="005E287E" w:rsidRDefault="00E9666E" w:rsidP="005E287E">
      <w:pPr>
        <w:spacing w:after="0"/>
        <w:rPr>
          <w:rFonts w:ascii="Arial" w:hAnsi="Arial" w:cs="Arial"/>
          <w:i/>
          <w:sz w:val="20"/>
          <w:szCs w:val="20"/>
        </w:rPr>
      </w:pPr>
      <w:r w:rsidRPr="005E287E">
        <w:rPr>
          <w:rFonts w:ascii="Arial" w:hAnsi="Arial" w:cs="Arial"/>
          <w:i/>
          <w:sz w:val="20"/>
          <w:szCs w:val="20"/>
        </w:rPr>
        <w:t xml:space="preserve">2. Prozessual:  Ein Verfügungsgrund </w:t>
      </w:r>
      <w:proofErr w:type="spellStart"/>
      <w:r w:rsidRPr="005E287E">
        <w:rPr>
          <w:rFonts w:ascii="Arial" w:hAnsi="Arial" w:cs="Arial"/>
          <w:i/>
          <w:sz w:val="20"/>
          <w:szCs w:val="20"/>
        </w:rPr>
        <w:t>iSv</w:t>
      </w:r>
      <w:proofErr w:type="spellEnd"/>
      <w:r w:rsidRPr="005E287E">
        <w:rPr>
          <w:rFonts w:ascii="Arial" w:hAnsi="Arial" w:cs="Arial"/>
          <w:i/>
          <w:sz w:val="20"/>
          <w:szCs w:val="20"/>
        </w:rPr>
        <w:t xml:space="preserve"> § 935 ist gegeben, wenn zu besorgen ist, dass durch eine Veränderung des bestehenden Zustands die Verwirklichung des Rechts einer Partei vereitelt oder wesentlich erschwert werden könnte. Eine solche Veränderung des bestehenden Zustandes ist anders als beim Arrest nicht schon dann gegeben, wenn sich die Vermögensverhältnisse des Schuldners verschlechtern. „Sicherungsverfügung“.</w:t>
      </w:r>
    </w:p>
    <w:p w14:paraId="1D829CDE" w14:textId="77777777" w:rsidR="00E9666E" w:rsidRPr="005E287E" w:rsidRDefault="00E9666E" w:rsidP="00E9666E">
      <w:pPr>
        <w:rPr>
          <w:rFonts w:ascii="Arial" w:hAnsi="Arial" w:cs="Arial"/>
          <w:i/>
          <w:sz w:val="20"/>
          <w:szCs w:val="20"/>
        </w:rPr>
      </w:pPr>
      <w:r w:rsidRPr="005E287E">
        <w:rPr>
          <w:rFonts w:ascii="Arial" w:hAnsi="Arial" w:cs="Arial"/>
          <w:i/>
          <w:sz w:val="20"/>
          <w:szCs w:val="20"/>
        </w:rPr>
        <w:t xml:space="preserve">Bei der „Regelungsverfügung“, die sich nicht klar von der Sicherungsverfügung abgrenzen lässt, geht es nach § 940 ZPO um die Regelung eines einstweiligen Zustandes in Bezug auf ein streitiges Rechtsverhältnis mit dem Zweck der Erhaltung oder Wiederherstellung des Rechtsfriedens. Als Rechtsverhältnis, aus dem sich ein solcher Verfügungsanspruch ergeben kann, kommen vor allem Dauerschuldverhältnisse in Betracht. Verfügungsgrund </w:t>
      </w:r>
      <w:proofErr w:type="spellStart"/>
      <w:r w:rsidRPr="005E287E">
        <w:rPr>
          <w:rFonts w:ascii="Arial" w:hAnsi="Arial" w:cs="Arial"/>
          <w:i/>
          <w:sz w:val="20"/>
          <w:szCs w:val="20"/>
        </w:rPr>
        <w:t>iSv</w:t>
      </w:r>
      <w:proofErr w:type="spellEnd"/>
      <w:r w:rsidRPr="005E287E">
        <w:rPr>
          <w:rFonts w:ascii="Arial" w:hAnsi="Arial" w:cs="Arial"/>
          <w:i/>
          <w:sz w:val="20"/>
          <w:szCs w:val="20"/>
        </w:rPr>
        <w:t xml:space="preserve"> § 940 ist also die Notwendigkeit der Abwendung wesentlicher Nachteile, der Verhütung drohender Gewalt oder aus anderen Gründen (§ 940 2. Halbsatz ZPO), es geht also immer um eine dringliche Regelung. </w:t>
      </w:r>
    </w:p>
    <w:p w14:paraId="36C8A4D6" w14:textId="77777777" w:rsidR="00E9666E" w:rsidRPr="005E287E" w:rsidRDefault="00E9666E" w:rsidP="005E287E">
      <w:pPr>
        <w:spacing w:after="0"/>
        <w:rPr>
          <w:rFonts w:ascii="Arial" w:hAnsi="Arial" w:cs="Arial"/>
          <w:i/>
          <w:sz w:val="20"/>
          <w:szCs w:val="20"/>
        </w:rPr>
      </w:pPr>
      <w:r w:rsidRPr="005E287E">
        <w:rPr>
          <w:rFonts w:ascii="Arial" w:hAnsi="Arial" w:cs="Arial"/>
          <w:i/>
          <w:sz w:val="20"/>
          <w:szCs w:val="20"/>
        </w:rPr>
        <w:t>Schließlich kennt die ZPO im engen Umfang auch im Bereich des einstweiligen Rechtschutzes eine „Leistungsverfügung“, deren Zweck darin besteht, den Gläubiger zu befriedigen. Spezialgesetzlich ist ein Verfügungsgrund für die Räumungsverfügung nach § 940 a ZPO im Gesetz geschaffen. In den sonstigen Fällen von Leistungsverfügung sind an dem Verfügungsgrund besonders strenge Anforderungen zu stellen; solche Situationen können angenommen werden, wenn eine schnelle Regelung zur Verhinderung einer Existenzgefährdung oder Abwendung einer erheblichen Notlage des Antragstellers erforderlich ist (Beispiel: notwendiger Unterhalt, Herausgabe von Arbeitspapieren oder Arbeitsgerät, Vermeidung eines unverhältnismäßigen Vermögensschadens).</w:t>
      </w:r>
    </w:p>
    <w:p w14:paraId="4A688011" w14:textId="77777777" w:rsidR="00E9666E" w:rsidRPr="005E287E" w:rsidRDefault="00E9666E" w:rsidP="005E287E">
      <w:pPr>
        <w:spacing w:after="0"/>
        <w:rPr>
          <w:rFonts w:ascii="Arial" w:hAnsi="Arial" w:cs="Arial"/>
          <w:i/>
          <w:sz w:val="20"/>
          <w:szCs w:val="20"/>
        </w:rPr>
      </w:pPr>
      <w:r w:rsidRPr="005E287E">
        <w:rPr>
          <w:rFonts w:ascii="Arial" w:hAnsi="Arial" w:cs="Arial"/>
          <w:i/>
          <w:sz w:val="20"/>
          <w:szCs w:val="20"/>
        </w:rPr>
        <w:t>Bei den hier in Rede stehenden Unterlassungsansprüchen könnte eine auf § 940 ZPO gestützte Leistungsverfügung in Betracht kommen.</w:t>
      </w:r>
    </w:p>
    <w:p w14:paraId="2605F7ED" w14:textId="77777777" w:rsidR="00E9666E" w:rsidRPr="005E287E" w:rsidRDefault="00E9666E" w:rsidP="005E287E">
      <w:pPr>
        <w:spacing w:after="0"/>
        <w:rPr>
          <w:rFonts w:ascii="Arial" w:hAnsi="Arial" w:cs="Arial"/>
          <w:i/>
          <w:sz w:val="20"/>
          <w:szCs w:val="20"/>
        </w:rPr>
      </w:pPr>
      <w:r w:rsidRPr="005E287E">
        <w:rPr>
          <w:rFonts w:ascii="Arial" w:hAnsi="Arial" w:cs="Arial"/>
          <w:i/>
          <w:sz w:val="20"/>
          <w:szCs w:val="20"/>
        </w:rPr>
        <w:t>3. Entscheidungsmöglichkeiten des Gerichts:</w:t>
      </w:r>
    </w:p>
    <w:p w14:paraId="4E04FA37" w14:textId="77777777" w:rsidR="00E9666E" w:rsidRPr="005E287E" w:rsidRDefault="00E9666E" w:rsidP="005E287E">
      <w:pPr>
        <w:spacing w:after="0"/>
        <w:rPr>
          <w:rFonts w:ascii="Arial" w:hAnsi="Arial" w:cs="Arial"/>
          <w:i/>
          <w:sz w:val="20"/>
          <w:szCs w:val="20"/>
        </w:rPr>
      </w:pPr>
      <w:r w:rsidRPr="005E287E">
        <w:rPr>
          <w:rFonts w:ascii="Arial" w:hAnsi="Arial" w:cs="Arial"/>
          <w:i/>
          <w:sz w:val="20"/>
          <w:szCs w:val="20"/>
        </w:rPr>
        <w:t xml:space="preserve">Ist der Antrag unzulässig, unschlüssig oder sind die Voraussetzungen für den Erlass einer einstweiligen Verfügung nicht glaubhaft gemacht, weist das Gericht den Antrag durch Beschluss  zurück, ohne den Antragsgegner anzuhören, § 937 Abs. 2. Der Beschluss wird dem Antragsgegner auch nicht mitgeteilt, § 936 </w:t>
      </w:r>
      <w:proofErr w:type="spellStart"/>
      <w:r w:rsidRPr="005E287E">
        <w:rPr>
          <w:rFonts w:ascii="Arial" w:hAnsi="Arial" w:cs="Arial"/>
          <w:i/>
          <w:sz w:val="20"/>
          <w:szCs w:val="20"/>
        </w:rPr>
        <w:t>i.V.m</w:t>
      </w:r>
      <w:proofErr w:type="spellEnd"/>
      <w:r w:rsidRPr="005E287E">
        <w:rPr>
          <w:rFonts w:ascii="Arial" w:hAnsi="Arial" w:cs="Arial"/>
          <w:i/>
          <w:sz w:val="20"/>
          <w:szCs w:val="20"/>
        </w:rPr>
        <w:t>. § 922 Abs. 3 ZPO.</w:t>
      </w:r>
    </w:p>
    <w:p w14:paraId="2FFFF5E2" w14:textId="77777777" w:rsidR="00E9666E" w:rsidRPr="005E287E" w:rsidRDefault="00E9666E" w:rsidP="005E287E">
      <w:pPr>
        <w:spacing w:after="0"/>
        <w:rPr>
          <w:rFonts w:ascii="Arial" w:hAnsi="Arial" w:cs="Arial"/>
          <w:i/>
          <w:sz w:val="20"/>
          <w:szCs w:val="20"/>
        </w:rPr>
      </w:pPr>
      <w:r w:rsidRPr="005E287E">
        <w:rPr>
          <w:rFonts w:ascii="Arial" w:hAnsi="Arial" w:cs="Arial"/>
          <w:i/>
          <w:sz w:val="20"/>
          <w:szCs w:val="20"/>
        </w:rPr>
        <w:t xml:space="preserve">Liegen die Voraussetzungen für den Erlass der einstweiligen Verfügung vor, ordnet das Gericht die mündliche Verhandlung an (e contrario § 937 Abs. 2). Nur dann, wenn die Sache in besonderem Maße eilbedürftig ist, also über das Maß des ohnehin im </w:t>
      </w:r>
      <w:proofErr w:type="spellStart"/>
      <w:r w:rsidRPr="005E287E">
        <w:rPr>
          <w:rFonts w:ascii="Arial" w:hAnsi="Arial" w:cs="Arial"/>
          <w:i/>
          <w:sz w:val="20"/>
          <w:szCs w:val="20"/>
        </w:rPr>
        <w:t>eintw</w:t>
      </w:r>
      <w:proofErr w:type="spellEnd"/>
      <w:r w:rsidRPr="005E287E">
        <w:rPr>
          <w:rFonts w:ascii="Arial" w:hAnsi="Arial" w:cs="Arial"/>
          <w:i/>
          <w:sz w:val="20"/>
          <w:szCs w:val="20"/>
        </w:rPr>
        <w:t xml:space="preserve">. RS gegebene Eilbedürftigkeit hinaus, erlässt das Gericht die begehrte einstweilige Verfügung ohne vorherige Anhörung des Antragsgegners durch Beschluss, § 937 Abs. 2 ZPO. </w:t>
      </w:r>
    </w:p>
    <w:p w14:paraId="0988BA25" w14:textId="77777777" w:rsidR="00E9666E" w:rsidRPr="005E287E" w:rsidRDefault="00E9666E" w:rsidP="005E287E">
      <w:pPr>
        <w:spacing w:after="0"/>
        <w:rPr>
          <w:rFonts w:ascii="Arial" w:hAnsi="Arial" w:cs="Arial"/>
          <w:i/>
          <w:sz w:val="20"/>
          <w:szCs w:val="20"/>
        </w:rPr>
      </w:pPr>
      <w:r w:rsidRPr="005E287E">
        <w:rPr>
          <w:rFonts w:ascii="Arial" w:hAnsi="Arial" w:cs="Arial"/>
          <w:i/>
          <w:sz w:val="20"/>
          <w:szCs w:val="20"/>
        </w:rPr>
        <w:t>4. Die Reaktionsmöglichkeiten der Beteiligten</w:t>
      </w:r>
    </w:p>
    <w:p w14:paraId="5D59C527" w14:textId="77777777" w:rsidR="00E9666E" w:rsidRPr="005E287E" w:rsidRDefault="00E9666E" w:rsidP="005E287E">
      <w:pPr>
        <w:spacing w:after="0"/>
        <w:rPr>
          <w:rFonts w:ascii="Arial" w:hAnsi="Arial" w:cs="Arial"/>
          <w:i/>
          <w:sz w:val="20"/>
          <w:szCs w:val="20"/>
        </w:rPr>
      </w:pPr>
      <w:r w:rsidRPr="005E287E">
        <w:rPr>
          <w:rFonts w:ascii="Arial" w:hAnsi="Arial" w:cs="Arial"/>
          <w:i/>
          <w:sz w:val="20"/>
          <w:szCs w:val="20"/>
        </w:rPr>
        <w:t>Weist das Gericht den Antrag auf Erlass einer einstweiligen Verfügung ohne mündliche Verhandlung zurück, steht dem dadurch beschwerten Antragsteller (unter den Voraussetzungen des § 511 Abs. 2 Nr. 1 ZPO) gegen den Beschluss die sofortige Beschwerde zu, § 567 Abs. 1 Nr. 2 ZPO.</w:t>
      </w:r>
    </w:p>
    <w:p w14:paraId="57ED4D59" w14:textId="77777777" w:rsidR="00E9666E" w:rsidRPr="005E287E" w:rsidRDefault="00E9666E" w:rsidP="00E9666E">
      <w:pPr>
        <w:rPr>
          <w:rFonts w:ascii="Arial" w:hAnsi="Arial" w:cs="Arial"/>
          <w:i/>
          <w:sz w:val="20"/>
          <w:szCs w:val="20"/>
        </w:rPr>
      </w:pPr>
      <w:r w:rsidRPr="005E287E">
        <w:rPr>
          <w:rFonts w:ascii="Arial" w:hAnsi="Arial" w:cs="Arial"/>
          <w:i/>
          <w:sz w:val="20"/>
          <w:szCs w:val="20"/>
        </w:rPr>
        <w:t xml:space="preserve">Erlässt das Gericht die einstweilige Verfügung im Beschlusswege ohne mündliche Verhandlung, kann der Antragsgegner gegen die einstweilige Verfügung gem. §§ 936, 924 Abs. 1 ZPO Widerspruch einlegen. Auf den Widerspruch ist gem. §§ 936, 924 Abs. 2 Satz 2 ZPO Termin zur mündlichen Verhandlung anzuberaumen, dem Antragsgegner wird damit nachträglich rechtliches Gehör gewährt. Auf die mündliche Verhandlung ist dann wiederum – sofern keine Einigung zustande kommt – durch Urteil zu entscheiden, §§ 936, 925 ZPO. Der Antragsgegner kann die einstweilige Verfügung jedoch auch hinnehmen und gem. §§ 936, 926 ZPO beantragen, dass das Gericht dem Antragsteller eine Frist zur Erhebung der </w:t>
      </w:r>
      <w:proofErr w:type="spellStart"/>
      <w:r w:rsidRPr="005E287E">
        <w:rPr>
          <w:rFonts w:ascii="Arial" w:hAnsi="Arial" w:cs="Arial"/>
          <w:i/>
          <w:sz w:val="20"/>
          <w:szCs w:val="20"/>
        </w:rPr>
        <w:t>Hauptsacheklage</w:t>
      </w:r>
      <w:proofErr w:type="spellEnd"/>
      <w:r w:rsidRPr="005E287E">
        <w:rPr>
          <w:rFonts w:ascii="Arial" w:hAnsi="Arial" w:cs="Arial"/>
          <w:i/>
          <w:sz w:val="20"/>
          <w:szCs w:val="20"/>
        </w:rPr>
        <w:t xml:space="preserve"> setzt, §§ 936, 926 ZPO. Das ist beispielsweise dann sinnvoll, wenn der Antragsgegner ohnehin eine endgültige Klärung in einem </w:t>
      </w:r>
      <w:proofErr w:type="spellStart"/>
      <w:r w:rsidRPr="005E287E">
        <w:rPr>
          <w:rFonts w:ascii="Arial" w:hAnsi="Arial" w:cs="Arial"/>
          <w:i/>
          <w:sz w:val="20"/>
          <w:szCs w:val="20"/>
        </w:rPr>
        <w:t>Hauptsacheprozess</w:t>
      </w:r>
      <w:proofErr w:type="spellEnd"/>
      <w:r w:rsidRPr="005E287E">
        <w:rPr>
          <w:rFonts w:ascii="Arial" w:hAnsi="Arial" w:cs="Arial"/>
          <w:i/>
          <w:sz w:val="20"/>
          <w:szCs w:val="20"/>
        </w:rPr>
        <w:t xml:space="preserve"> anstrebt. Wird innerhalb der vom Gericht gesetzten Frist keine Klage erhoben, ist die einstweilige Verfügung auf Antrag aufzuheben, §§ 936, 926 Abs. 2 ZPO. Entscheidet das Gericht – entweder aufgrund eines von Beginn </w:t>
      </w:r>
      <w:proofErr w:type="gramStart"/>
      <w:r w:rsidRPr="005E287E">
        <w:rPr>
          <w:rFonts w:ascii="Arial" w:hAnsi="Arial" w:cs="Arial"/>
          <w:i/>
          <w:sz w:val="20"/>
          <w:szCs w:val="20"/>
        </w:rPr>
        <w:t>an anberaumten Termins</w:t>
      </w:r>
      <w:proofErr w:type="gramEnd"/>
      <w:r w:rsidRPr="005E287E">
        <w:rPr>
          <w:rFonts w:ascii="Arial" w:hAnsi="Arial" w:cs="Arial"/>
          <w:i/>
          <w:sz w:val="20"/>
          <w:szCs w:val="20"/>
        </w:rPr>
        <w:t xml:space="preserve"> oder nach einem Widerspruch – durch Urteil, gelten die allgemeinen </w:t>
      </w:r>
      <w:r w:rsidRPr="005E287E">
        <w:rPr>
          <w:rFonts w:ascii="Arial" w:hAnsi="Arial" w:cs="Arial"/>
          <w:i/>
          <w:sz w:val="20"/>
          <w:szCs w:val="20"/>
        </w:rPr>
        <w:lastRenderedPageBreak/>
        <w:t>Vorschriften; gegen das Urteil ist unter den allgemeinen Voraussetzungen des § 511 ZPO die Berufung statthaft.</w:t>
      </w:r>
    </w:p>
    <w:p w14:paraId="45BD238D" w14:textId="77777777" w:rsidR="00E9666E" w:rsidRPr="005E287E" w:rsidRDefault="00E9666E" w:rsidP="005E287E">
      <w:pPr>
        <w:spacing w:after="0"/>
        <w:rPr>
          <w:rFonts w:ascii="Arial" w:hAnsi="Arial" w:cs="Arial"/>
          <w:b/>
          <w:sz w:val="20"/>
          <w:szCs w:val="20"/>
        </w:rPr>
      </w:pPr>
      <w:r w:rsidRPr="005E287E">
        <w:rPr>
          <w:rFonts w:ascii="Arial" w:hAnsi="Arial" w:cs="Arial"/>
          <w:b/>
          <w:sz w:val="20"/>
          <w:szCs w:val="20"/>
        </w:rPr>
        <w:t>Fall 17:</w:t>
      </w:r>
    </w:p>
    <w:p w14:paraId="0409B85C" w14:textId="77777777" w:rsidR="00E9666E" w:rsidRPr="00E9666E" w:rsidRDefault="00E9666E" w:rsidP="00E9666E">
      <w:pPr>
        <w:rPr>
          <w:rFonts w:ascii="Arial" w:hAnsi="Arial" w:cs="Arial"/>
          <w:sz w:val="20"/>
          <w:szCs w:val="20"/>
        </w:rPr>
      </w:pPr>
      <w:r w:rsidRPr="00E9666E">
        <w:rPr>
          <w:rFonts w:ascii="Arial" w:hAnsi="Arial" w:cs="Arial"/>
          <w:sz w:val="20"/>
          <w:szCs w:val="20"/>
        </w:rPr>
        <w:t>Der a-GmbH steht aus einem Vertrag zur schlüsselfertigen Errichtung eines Einfamilienwohnhauses mit den Eheleuten E ein Werklohn von 350.000 Euro zu. Die Eheleute verweigern wegen angeblicher Mängel Abnahme und Bezahlung. Die a-GmbH möchte, dass eine mögliche Werklohnforderung gegen E aus dem Werkvertrag möglichst schnell, notfalls auch gegen den Willen der E gesichert wird. Welche Möglichkeiten stünden zur Verfügung?</w:t>
      </w:r>
    </w:p>
    <w:p w14:paraId="03F256A0" w14:textId="77777777" w:rsidR="00E9666E" w:rsidRPr="00272A0F" w:rsidRDefault="00E9666E" w:rsidP="00272A0F">
      <w:pPr>
        <w:spacing w:after="0"/>
        <w:rPr>
          <w:rFonts w:ascii="Arial" w:hAnsi="Arial" w:cs="Arial"/>
          <w:i/>
          <w:sz w:val="20"/>
          <w:szCs w:val="20"/>
        </w:rPr>
      </w:pPr>
      <w:r w:rsidRPr="00272A0F">
        <w:rPr>
          <w:rFonts w:ascii="Arial" w:hAnsi="Arial" w:cs="Arial"/>
          <w:i/>
          <w:sz w:val="20"/>
          <w:szCs w:val="20"/>
        </w:rPr>
        <w:t>Lösung: Die Bestellung einer Bauhandwerkersicherung nach § 6</w:t>
      </w:r>
      <w:r w:rsidR="00272A0F">
        <w:rPr>
          <w:rFonts w:ascii="Arial" w:hAnsi="Arial" w:cs="Arial"/>
          <w:i/>
          <w:sz w:val="20"/>
          <w:szCs w:val="20"/>
        </w:rPr>
        <w:t>50 f</w:t>
      </w:r>
      <w:r w:rsidRPr="00272A0F">
        <w:rPr>
          <w:rFonts w:ascii="Arial" w:hAnsi="Arial" w:cs="Arial"/>
          <w:i/>
          <w:sz w:val="20"/>
          <w:szCs w:val="20"/>
        </w:rPr>
        <w:t xml:space="preserve"> Abs. 1 BGB scheidet nach Abs. 6 Nr. 2 aus, weil E natürliche Personen sind und die Bauarbeiten zur Herstellung eines EFH erfolgt sind.</w:t>
      </w:r>
    </w:p>
    <w:p w14:paraId="02F1EA42" w14:textId="77777777" w:rsidR="00E9666E" w:rsidRPr="00272A0F" w:rsidRDefault="00E9666E" w:rsidP="00272A0F">
      <w:pPr>
        <w:spacing w:after="0"/>
        <w:rPr>
          <w:rFonts w:ascii="Arial" w:hAnsi="Arial" w:cs="Arial"/>
          <w:i/>
          <w:sz w:val="20"/>
          <w:szCs w:val="20"/>
        </w:rPr>
      </w:pPr>
      <w:r w:rsidRPr="00272A0F">
        <w:rPr>
          <w:rFonts w:ascii="Arial" w:hAnsi="Arial" w:cs="Arial"/>
          <w:i/>
          <w:sz w:val="20"/>
          <w:szCs w:val="20"/>
        </w:rPr>
        <w:t xml:space="preserve">Auch die Durchsetzung eines Arrestes nach §§ 916 ff ZPO </w:t>
      </w:r>
      <w:proofErr w:type="spellStart"/>
      <w:r w:rsidRPr="00272A0F">
        <w:rPr>
          <w:rFonts w:ascii="Arial" w:hAnsi="Arial" w:cs="Arial"/>
          <w:i/>
          <w:sz w:val="20"/>
          <w:szCs w:val="20"/>
        </w:rPr>
        <w:t>iVm</w:t>
      </w:r>
      <w:proofErr w:type="spellEnd"/>
      <w:r w:rsidRPr="00272A0F">
        <w:rPr>
          <w:rFonts w:ascii="Arial" w:hAnsi="Arial" w:cs="Arial"/>
          <w:i/>
          <w:sz w:val="20"/>
          <w:szCs w:val="20"/>
        </w:rPr>
        <w:t xml:space="preserve"> § 631 BGB ist der a-GmbH nicht möglich. Zwar ist es grundsätzlich möglich, einen Arrest auch wegen eines betagten oder bedingten Anspruchs zu erwirken. Jedoch dient der Arrest dem Schutz vor unlauterem Verhalten des Schuldners, also zur Sicherung der Zwangsvollstreckung. § 917 ZPO stellt klar, dass der dingliche Arrest nur verhängt werden kann, wenn zu besorgen ist, dass ohne den Arrest die Vollstreckung eines Urteils erschwert oder vereitelt werden könnte. Allein eine Verweigerung der Zahlung unter Berufung auf Mängel der Werkleistung kann den Arrest nicht rechtfertigen. Selbst bewusst vertragswidriges Verhalten des Schuldners stellt keinen Arrestgrund dar. Für den persönlichen Arrest gelten noch strengere Voraussetzungen.</w:t>
      </w:r>
    </w:p>
    <w:p w14:paraId="15B486F3" w14:textId="77777777" w:rsidR="00E9666E" w:rsidRPr="00272A0F" w:rsidRDefault="00E9666E" w:rsidP="00E9666E">
      <w:pPr>
        <w:rPr>
          <w:rFonts w:ascii="Arial" w:hAnsi="Arial" w:cs="Arial"/>
          <w:i/>
          <w:sz w:val="20"/>
          <w:szCs w:val="20"/>
        </w:rPr>
      </w:pPr>
      <w:r w:rsidRPr="00272A0F">
        <w:rPr>
          <w:rFonts w:ascii="Arial" w:hAnsi="Arial" w:cs="Arial"/>
          <w:i/>
          <w:sz w:val="20"/>
          <w:szCs w:val="20"/>
        </w:rPr>
        <w:t>In Betracht kommt dagegen die Eintragung einer Vormerkung für eine Sicherungshypothek des Bauunternehmers im Wege der einstweiligen Verfügung nach §§ 6</w:t>
      </w:r>
      <w:r w:rsidR="00272A0F" w:rsidRPr="00272A0F">
        <w:rPr>
          <w:rFonts w:ascii="Arial" w:hAnsi="Arial" w:cs="Arial"/>
          <w:i/>
          <w:sz w:val="20"/>
          <w:szCs w:val="20"/>
        </w:rPr>
        <w:t>50e</w:t>
      </w:r>
      <w:r w:rsidRPr="00272A0F">
        <w:rPr>
          <w:rFonts w:ascii="Arial" w:hAnsi="Arial" w:cs="Arial"/>
          <w:i/>
          <w:sz w:val="20"/>
          <w:szCs w:val="20"/>
        </w:rPr>
        <w:t>, 883,</w:t>
      </w:r>
      <w:r w:rsidR="00272A0F" w:rsidRPr="00272A0F">
        <w:rPr>
          <w:rFonts w:ascii="Arial" w:hAnsi="Arial" w:cs="Arial"/>
          <w:i/>
          <w:sz w:val="20"/>
          <w:szCs w:val="20"/>
        </w:rPr>
        <w:t xml:space="preserve"> </w:t>
      </w:r>
      <w:r w:rsidRPr="00272A0F">
        <w:rPr>
          <w:rFonts w:ascii="Arial" w:hAnsi="Arial" w:cs="Arial"/>
          <w:i/>
          <w:sz w:val="20"/>
          <w:szCs w:val="20"/>
        </w:rPr>
        <w:t>885 Abs. 1 S.2 BGB; 916 ff, 935, 940,</w:t>
      </w:r>
      <w:r w:rsidR="00272A0F" w:rsidRPr="00272A0F">
        <w:rPr>
          <w:rFonts w:ascii="Arial" w:hAnsi="Arial" w:cs="Arial"/>
          <w:i/>
          <w:sz w:val="20"/>
          <w:szCs w:val="20"/>
        </w:rPr>
        <w:t xml:space="preserve"> </w:t>
      </w:r>
      <w:r w:rsidR="00272A0F">
        <w:rPr>
          <w:rFonts w:ascii="Arial" w:hAnsi="Arial" w:cs="Arial"/>
          <w:i/>
          <w:sz w:val="20"/>
          <w:szCs w:val="20"/>
        </w:rPr>
        <w:t xml:space="preserve">941 </w:t>
      </w:r>
      <w:proofErr w:type="spellStart"/>
      <w:r w:rsidR="00272A0F">
        <w:rPr>
          <w:rFonts w:ascii="Arial" w:hAnsi="Arial" w:cs="Arial"/>
          <w:i/>
          <w:sz w:val="20"/>
          <w:szCs w:val="20"/>
        </w:rPr>
        <w:t>ZPO.</w:t>
      </w:r>
      <w:r w:rsidRPr="00272A0F">
        <w:rPr>
          <w:rFonts w:ascii="Arial" w:hAnsi="Arial" w:cs="Arial"/>
          <w:i/>
          <w:sz w:val="20"/>
          <w:szCs w:val="20"/>
        </w:rPr>
        <w:t>Jede</w:t>
      </w:r>
      <w:proofErr w:type="spellEnd"/>
      <w:r w:rsidRPr="00272A0F">
        <w:rPr>
          <w:rFonts w:ascii="Arial" w:hAnsi="Arial" w:cs="Arial"/>
          <w:i/>
          <w:sz w:val="20"/>
          <w:szCs w:val="20"/>
        </w:rPr>
        <w:t xml:space="preserve"> </w:t>
      </w:r>
      <w:proofErr w:type="spellStart"/>
      <w:r w:rsidRPr="00272A0F">
        <w:rPr>
          <w:rFonts w:ascii="Arial" w:hAnsi="Arial" w:cs="Arial"/>
          <w:i/>
          <w:sz w:val="20"/>
          <w:szCs w:val="20"/>
        </w:rPr>
        <w:t>eVfg</w:t>
      </w:r>
      <w:proofErr w:type="spellEnd"/>
      <w:r w:rsidRPr="00272A0F">
        <w:rPr>
          <w:rFonts w:ascii="Arial" w:hAnsi="Arial" w:cs="Arial"/>
          <w:i/>
          <w:sz w:val="20"/>
          <w:szCs w:val="20"/>
        </w:rPr>
        <w:t xml:space="preserve"> setzt das Bestehen von Verfügungsanspruch und Verfügungsgrund voraus. Der </w:t>
      </w:r>
      <w:proofErr w:type="spellStart"/>
      <w:r w:rsidRPr="00272A0F">
        <w:rPr>
          <w:rFonts w:ascii="Arial" w:hAnsi="Arial" w:cs="Arial"/>
          <w:i/>
          <w:sz w:val="20"/>
          <w:szCs w:val="20"/>
        </w:rPr>
        <w:t>Vànspruch</w:t>
      </w:r>
      <w:proofErr w:type="spellEnd"/>
      <w:r w:rsidRPr="00272A0F">
        <w:rPr>
          <w:rFonts w:ascii="Arial" w:hAnsi="Arial" w:cs="Arial"/>
          <w:i/>
          <w:sz w:val="20"/>
          <w:szCs w:val="20"/>
        </w:rPr>
        <w:t xml:space="preserve"> ergibt sich hier aus § 6</w:t>
      </w:r>
      <w:r w:rsidR="00272A0F" w:rsidRPr="00272A0F">
        <w:rPr>
          <w:rFonts w:ascii="Arial" w:hAnsi="Arial" w:cs="Arial"/>
          <w:i/>
          <w:sz w:val="20"/>
          <w:szCs w:val="20"/>
        </w:rPr>
        <w:t>50e</w:t>
      </w:r>
      <w:r w:rsidRPr="00272A0F">
        <w:rPr>
          <w:rFonts w:ascii="Arial" w:hAnsi="Arial" w:cs="Arial"/>
          <w:i/>
          <w:sz w:val="20"/>
          <w:szCs w:val="20"/>
        </w:rPr>
        <w:t xml:space="preserve"> BGB. Der </w:t>
      </w:r>
      <w:proofErr w:type="spellStart"/>
      <w:r w:rsidRPr="00272A0F">
        <w:rPr>
          <w:rFonts w:ascii="Arial" w:hAnsi="Arial" w:cs="Arial"/>
          <w:i/>
          <w:sz w:val="20"/>
          <w:szCs w:val="20"/>
        </w:rPr>
        <w:t>V`grund</w:t>
      </w:r>
      <w:proofErr w:type="spellEnd"/>
      <w:r w:rsidRPr="00272A0F">
        <w:rPr>
          <w:rFonts w:ascii="Arial" w:hAnsi="Arial" w:cs="Arial"/>
          <w:i/>
          <w:sz w:val="20"/>
          <w:szCs w:val="20"/>
        </w:rPr>
        <w:t xml:space="preserve"> ergibt sich hier aus der in der Natur der Sache liegenden Eilbedürftigkeit; es ist nach § 885 Abs. 2 S. 2 BGB nicht erforderlich, eine Gefährdung des Anspruchs glaubhaft zu machen.</w:t>
      </w:r>
    </w:p>
    <w:p w14:paraId="49A9C8C2" w14:textId="77777777" w:rsidR="00E9666E" w:rsidRPr="00272A0F" w:rsidRDefault="00E9666E" w:rsidP="00E9666E">
      <w:pPr>
        <w:rPr>
          <w:rFonts w:ascii="Arial" w:hAnsi="Arial" w:cs="Arial"/>
          <w:i/>
          <w:sz w:val="20"/>
          <w:szCs w:val="20"/>
        </w:rPr>
      </w:pPr>
    </w:p>
    <w:p w14:paraId="118798F7" w14:textId="77777777" w:rsidR="00E9666E" w:rsidRPr="00272A0F" w:rsidRDefault="00E9666E" w:rsidP="00272A0F">
      <w:pPr>
        <w:spacing w:after="0"/>
        <w:rPr>
          <w:rFonts w:ascii="Arial" w:hAnsi="Arial" w:cs="Arial"/>
          <w:b/>
          <w:sz w:val="20"/>
          <w:szCs w:val="20"/>
        </w:rPr>
      </w:pPr>
      <w:r w:rsidRPr="00272A0F">
        <w:rPr>
          <w:rFonts w:ascii="Arial" w:hAnsi="Arial" w:cs="Arial"/>
          <w:b/>
          <w:sz w:val="20"/>
          <w:szCs w:val="20"/>
        </w:rPr>
        <w:t xml:space="preserve">Fall 18: </w:t>
      </w:r>
    </w:p>
    <w:p w14:paraId="1A03F115" w14:textId="77777777" w:rsidR="00E9666E" w:rsidRPr="00272A0F" w:rsidRDefault="00E9666E" w:rsidP="00E9666E">
      <w:pPr>
        <w:rPr>
          <w:rFonts w:ascii="Arial" w:hAnsi="Arial" w:cs="Arial"/>
          <w:i/>
          <w:sz w:val="20"/>
          <w:szCs w:val="20"/>
        </w:rPr>
      </w:pPr>
      <w:r w:rsidRPr="00E9666E">
        <w:rPr>
          <w:rFonts w:ascii="Arial" w:hAnsi="Arial" w:cs="Arial"/>
          <w:sz w:val="20"/>
          <w:szCs w:val="20"/>
        </w:rPr>
        <w:t xml:space="preserve">Sinologiestudent S hat die Semesterferien verlängert und weitere 4 Monate in Tibet verbracht. Während dieser Zeit hat er die Miete für seine Wohnung nicht gezahlt. In Marburg zurückgekehrt findet er seine Wohnung verschlossen vor. Die Vermieterin erklärt ihm, sie habe nach dem dritten Monat das Mietverhältnis fristlos gekündigt; seine Sachen seien in den Keller geräumt, die könne er </w:t>
      </w:r>
      <w:r w:rsidRPr="00272A0F">
        <w:rPr>
          <w:rFonts w:ascii="Arial" w:hAnsi="Arial" w:cs="Arial"/>
          <w:sz w:val="20"/>
          <w:szCs w:val="20"/>
        </w:rPr>
        <w:t>mitnehmen, in die Wohnung komme er nicht mehr. S ist empört. Zu Recht? Kann er etwas unternehmen?</w:t>
      </w:r>
    </w:p>
    <w:p w14:paraId="244472B2" w14:textId="77777777" w:rsidR="00E9666E" w:rsidRPr="00272A0F" w:rsidRDefault="00E9666E" w:rsidP="00E9666E">
      <w:pPr>
        <w:rPr>
          <w:rFonts w:ascii="Arial" w:hAnsi="Arial" w:cs="Arial"/>
          <w:i/>
          <w:sz w:val="20"/>
          <w:szCs w:val="20"/>
        </w:rPr>
      </w:pPr>
      <w:r w:rsidRPr="00272A0F">
        <w:rPr>
          <w:rFonts w:ascii="Arial" w:hAnsi="Arial" w:cs="Arial"/>
          <w:i/>
          <w:sz w:val="20"/>
          <w:szCs w:val="20"/>
        </w:rPr>
        <w:t>Lösung: Problematisch ist der Verfügungsanspruch, Hier: Besitzschutzanspruch und Anspruch aus § 280 BGB, da nachvertragliche Pflicht, sich zur Durchsetzung des Räumungsanspruch der vorgesehenen gesetzl. Instrumente des Vollstreckungsrechts zu bedienen.</w:t>
      </w:r>
    </w:p>
    <w:p w14:paraId="70F0D5C0" w14:textId="77777777" w:rsidR="00E9666E" w:rsidRPr="00272A0F" w:rsidRDefault="00E9666E" w:rsidP="00272A0F">
      <w:pPr>
        <w:spacing w:after="0"/>
        <w:rPr>
          <w:rFonts w:ascii="Arial" w:hAnsi="Arial" w:cs="Arial"/>
          <w:b/>
          <w:sz w:val="20"/>
          <w:szCs w:val="20"/>
        </w:rPr>
      </w:pPr>
      <w:r w:rsidRPr="00272A0F">
        <w:rPr>
          <w:rFonts w:ascii="Arial" w:hAnsi="Arial" w:cs="Arial"/>
          <w:b/>
          <w:sz w:val="20"/>
          <w:szCs w:val="20"/>
        </w:rPr>
        <w:t>Fall 19:</w:t>
      </w:r>
    </w:p>
    <w:p w14:paraId="624524B4" w14:textId="77777777" w:rsidR="00E9666E" w:rsidRPr="00E9666E" w:rsidRDefault="00E9666E" w:rsidP="00E9666E">
      <w:pPr>
        <w:rPr>
          <w:rFonts w:ascii="Arial" w:hAnsi="Arial" w:cs="Arial"/>
          <w:sz w:val="20"/>
          <w:szCs w:val="20"/>
        </w:rPr>
      </w:pPr>
      <w:r w:rsidRPr="00E9666E">
        <w:rPr>
          <w:rFonts w:ascii="Arial" w:hAnsi="Arial" w:cs="Arial"/>
          <w:sz w:val="20"/>
          <w:szCs w:val="20"/>
        </w:rPr>
        <w:t>Mieter M hat gegen seinen Vermieter, der ihm den Strom abgestellt hatte, einen Titel erstritten mit folgendem Inhalt: „V wird verurteilt, die Wohnung des M in … die Strom- und Gasversorgung … unverzüglich wiederherzustellen und den M von Kostenforderungen der Stadtwerke für die Zeit von … bis … in Höhe von 1000 Euro freizustellen. Darüber hinaus ist V verpflichtet, M von zukünftigen Kostenforderungen wegen der Energieversorgung freizustellen.“ Ist der Titel vollstreckbar?</w:t>
      </w:r>
    </w:p>
    <w:p w14:paraId="119DF445" w14:textId="77777777" w:rsidR="00E9666E" w:rsidRPr="00272A0F" w:rsidRDefault="00E9666E" w:rsidP="00E9666E">
      <w:pPr>
        <w:rPr>
          <w:rFonts w:ascii="Arial" w:hAnsi="Arial" w:cs="Arial"/>
          <w:i/>
          <w:sz w:val="20"/>
          <w:szCs w:val="20"/>
        </w:rPr>
      </w:pPr>
      <w:r w:rsidRPr="00272A0F">
        <w:rPr>
          <w:rFonts w:ascii="Arial" w:hAnsi="Arial" w:cs="Arial"/>
          <w:i/>
          <w:sz w:val="20"/>
          <w:szCs w:val="20"/>
        </w:rPr>
        <w:t xml:space="preserve">Lösung: Vollstreckt werden können nur Leistungsurteile. Feststellungsurteile haben keinen vollstreckbaren Inhalt, weil sie nur das Bestehen oder Nichtbestehen eines Rechtsverhältnisses oder die Echtheit oder Unechtheit einer Urkunde feststellen. </w:t>
      </w:r>
    </w:p>
    <w:p w14:paraId="73B0BD9A" w14:textId="77777777" w:rsidR="00E9666E" w:rsidRPr="00272A0F" w:rsidRDefault="00E9666E" w:rsidP="00272A0F">
      <w:pPr>
        <w:spacing w:after="0"/>
        <w:rPr>
          <w:rFonts w:ascii="Arial" w:hAnsi="Arial" w:cs="Arial"/>
          <w:b/>
          <w:sz w:val="20"/>
          <w:szCs w:val="20"/>
        </w:rPr>
      </w:pPr>
      <w:r w:rsidRPr="00272A0F">
        <w:rPr>
          <w:rFonts w:ascii="Arial" w:hAnsi="Arial" w:cs="Arial"/>
          <w:b/>
          <w:sz w:val="20"/>
          <w:szCs w:val="20"/>
        </w:rPr>
        <w:lastRenderedPageBreak/>
        <w:t>Fall 20:</w:t>
      </w:r>
    </w:p>
    <w:p w14:paraId="5E66A22C" w14:textId="77777777" w:rsidR="00E9666E" w:rsidRPr="00E9666E" w:rsidRDefault="00E9666E" w:rsidP="00E9666E">
      <w:pPr>
        <w:rPr>
          <w:rFonts w:ascii="Arial" w:hAnsi="Arial" w:cs="Arial"/>
          <w:sz w:val="20"/>
          <w:szCs w:val="20"/>
        </w:rPr>
      </w:pPr>
      <w:r w:rsidRPr="00E9666E">
        <w:rPr>
          <w:rFonts w:ascii="Arial" w:hAnsi="Arial" w:cs="Arial"/>
          <w:sz w:val="20"/>
          <w:szCs w:val="20"/>
        </w:rPr>
        <w:t xml:space="preserve">Der Beklagte wird verurteilt, „es zu unterlassen, seinen PKW gegenüber der Grundstücksausfahrt des Klägers, </w:t>
      </w:r>
      <w:proofErr w:type="spellStart"/>
      <w:r w:rsidRPr="00E9666E">
        <w:rPr>
          <w:rFonts w:ascii="Arial" w:hAnsi="Arial" w:cs="Arial"/>
          <w:sz w:val="20"/>
          <w:szCs w:val="20"/>
        </w:rPr>
        <w:t>Marbacherweg</w:t>
      </w:r>
      <w:proofErr w:type="spellEnd"/>
      <w:r w:rsidRPr="00E9666E">
        <w:rPr>
          <w:rFonts w:ascii="Arial" w:hAnsi="Arial" w:cs="Arial"/>
          <w:sz w:val="20"/>
          <w:szCs w:val="20"/>
        </w:rPr>
        <w:t xml:space="preserve"> 34, 35041 MR </w:t>
      </w:r>
      <w:proofErr w:type="spellStart"/>
      <w:r w:rsidRPr="00E9666E">
        <w:rPr>
          <w:rFonts w:ascii="Arial" w:hAnsi="Arial" w:cs="Arial"/>
          <w:sz w:val="20"/>
          <w:szCs w:val="20"/>
        </w:rPr>
        <w:t>abzustellen“.Aus</w:t>
      </w:r>
      <w:proofErr w:type="spellEnd"/>
      <w:r w:rsidRPr="00E9666E">
        <w:rPr>
          <w:rFonts w:ascii="Arial" w:hAnsi="Arial" w:cs="Arial"/>
          <w:sz w:val="20"/>
          <w:szCs w:val="20"/>
        </w:rPr>
        <w:t xml:space="preserve"> den Urteilsgründen ergibt sich, dass der Kläger nicht behindert werden darf, vorwärts und rückwärts ohne notwendiges Rangieren aus seiner Garagenausfahrt auf die Straße aufzufahren. Ist der Titel ausreichend bestimmt?</w:t>
      </w:r>
    </w:p>
    <w:p w14:paraId="22685B1C" w14:textId="77777777" w:rsidR="00E9666E" w:rsidRPr="00DB4EF8" w:rsidRDefault="00E9666E" w:rsidP="00E9666E">
      <w:pPr>
        <w:rPr>
          <w:rFonts w:ascii="Arial" w:hAnsi="Arial" w:cs="Arial"/>
          <w:i/>
          <w:sz w:val="20"/>
          <w:szCs w:val="20"/>
        </w:rPr>
      </w:pPr>
      <w:r w:rsidRPr="00DB4EF8">
        <w:rPr>
          <w:rFonts w:ascii="Arial" w:hAnsi="Arial" w:cs="Arial"/>
          <w:i/>
          <w:sz w:val="20"/>
          <w:szCs w:val="20"/>
        </w:rPr>
        <w:t>Lösung: Inhalt des Titels kann nur durch Auslegung mit Hilfe der Urteilsgründe ermittelt werden.</w:t>
      </w:r>
    </w:p>
    <w:p w14:paraId="187C14F2" w14:textId="77777777" w:rsidR="00E9666E" w:rsidRPr="00DB4EF8" w:rsidRDefault="00E9666E" w:rsidP="00DB4EF8">
      <w:pPr>
        <w:spacing w:after="0"/>
        <w:rPr>
          <w:rFonts w:ascii="Arial" w:hAnsi="Arial" w:cs="Arial"/>
          <w:b/>
          <w:sz w:val="20"/>
          <w:szCs w:val="20"/>
        </w:rPr>
      </w:pPr>
      <w:r w:rsidRPr="00DB4EF8">
        <w:rPr>
          <w:rFonts w:ascii="Arial" w:hAnsi="Arial" w:cs="Arial"/>
          <w:b/>
          <w:sz w:val="20"/>
          <w:szCs w:val="20"/>
        </w:rPr>
        <w:t>Fall 21:</w:t>
      </w:r>
    </w:p>
    <w:p w14:paraId="6B3C3E3C" w14:textId="77777777" w:rsidR="00E9666E" w:rsidRPr="00E9666E" w:rsidRDefault="00E9666E" w:rsidP="00E9666E">
      <w:pPr>
        <w:rPr>
          <w:rFonts w:ascii="Arial" w:hAnsi="Arial" w:cs="Arial"/>
          <w:sz w:val="20"/>
          <w:szCs w:val="20"/>
        </w:rPr>
      </w:pPr>
      <w:r w:rsidRPr="00E9666E">
        <w:rPr>
          <w:rFonts w:ascii="Arial" w:hAnsi="Arial" w:cs="Arial"/>
          <w:sz w:val="20"/>
          <w:szCs w:val="20"/>
        </w:rPr>
        <w:t>Im Wege der einstweiligen Verfügung war der Schuldnerin aufgegeben worden,</w:t>
      </w:r>
      <w:r w:rsidR="00DB4EF8">
        <w:rPr>
          <w:rFonts w:ascii="Arial" w:hAnsi="Arial" w:cs="Arial"/>
          <w:sz w:val="20"/>
          <w:szCs w:val="20"/>
        </w:rPr>
        <w:t xml:space="preserve"> </w:t>
      </w:r>
      <w:r w:rsidRPr="00E9666E">
        <w:rPr>
          <w:rFonts w:ascii="Arial" w:hAnsi="Arial" w:cs="Arial"/>
          <w:sz w:val="20"/>
          <w:szCs w:val="20"/>
        </w:rPr>
        <w:t>„das Ladenlokal im 1. Obergeschoss des Herkules Centers in der Bahnhofstraße 19, 35576 Wetzlar, Ladenlokal Nr. 100-118    – während der üblichen Ladenöffnungszeiten</w:t>
      </w:r>
      <w:r w:rsidR="00DB4EF8">
        <w:rPr>
          <w:rFonts w:ascii="Arial" w:hAnsi="Arial" w:cs="Arial"/>
          <w:sz w:val="20"/>
          <w:szCs w:val="20"/>
        </w:rPr>
        <w:t xml:space="preserve"> </w:t>
      </w:r>
      <w:r w:rsidRPr="00E9666E">
        <w:rPr>
          <w:rFonts w:ascii="Arial" w:hAnsi="Arial" w:cs="Arial"/>
          <w:sz w:val="20"/>
          <w:szCs w:val="20"/>
        </w:rPr>
        <w:t>.. . bis zum Ablauf des 31.12.2005 geöffnet zu halten und zu betreiben.“</w:t>
      </w:r>
      <w:r w:rsidR="00DB4EF8">
        <w:rPr>
          <w:rFonts w:ascii="Arial" w:hAnsi="Arial" w:cs="Arial"/>
          <w:sz w:val="20"/>
          <w:szCs w:val="20"/>
        </w:rPr>
        <w:t xml:space="preserve"> </w:t>
      </w:r>
      <w:r w:rsidRPr="00E9666E">
        <w:rPr>
          <w:rFonts w:ascii="Arial" w:hAnsi="Arial" w:cs="Arial"/>
          <w:sz w:val="20"/>
          <w:szCs w:val="20"/>
        </w:rPr>
        <w:t>Nach Vertrag schuldete das den Markt betreibende Unternehmen ein Vollsortiment; der Vermieter will jetzt aus dem Titel gegen das Unternehmen vorgehen, weil eine Backwaren- und eine Obst/Gemüseabteilung fehlen. Zu Recht ?</w:t>
      </w:r>
    </w:p>
    <w:p w14:paraId="012C7817" w14:textId="77777777" w:rsidR="00E9666E" w:rsidRPr="00DB4EF8" w:rsidRDefault="00E9666E" w:rsidP="00E9666E">
      <w:pPr>
        <w:rPr>
          <w:rFonts w:ascii="Arial" w:hAnsi="Arial" w:cs="Arial"/>
          <w:i/>
          <w:sz w:val="20"/>
          <w:szCs w:val="20"/>
        </w:rPr>
      </w:pPr>
      <w:r w:rsidRPr="00DB4EF8">
        <w:rPr>
          <w:rFonts w:ascii="Arial" w:hAnsi="Arial" w:cs="Arial"/>
          <w:i/>
          <w:sz w:val="20"/>
          <w:szCs w:val="20"/>
        </w:rPr>
        <w:t>Lösung: Der Titel ist eindeutig und nicht auslegungsfähig. Also hat Vorgehen gegen Unternehmen keine Aussicht auf Erfolg.</w:t>
      </w:r>
    </w:p>
    <w:p w14:paraId="2207BA3D" w14:textId="77777777" w:rsidR="00E9666E" w:rsidRPr="00DB4EF8" w:rsidRDefault="00E9666E" w:rsidP="00DB4EF8">
      <w:pPr>
        <w:spacing w:after="0"/>
        <w:rPr>
          <w:rFonts w:ascii="Arial" w:hAnsi="Arial" w:cs="Arial"/>
          <w:b/>
          <w:sz w:val="20"/>
          <w:szCs w:val="20"/>
        </w:rPr>
      </w:pPr>
      <w:r w:rsidRPr="00DB4EF8">
        <w:rPr>
          <w:rFonts w:ascii="Arial" w:hAnsi="Arial" w:cs="Arial"/>
          <w:b/>
          <w:sz w:val="20"/>
          <w:szCs w:val="20"/>
        </w:rPr>
        <w:t>Fall 22:</w:t>
      </w:r>
    </w:p>
    <w:p w14:paraId="1D806C43" w14:textId="77777777" w:rsidR="00DB4EF8" w:rsidRDefault="00E9666E" w:rsidP="00E9666E">
      <w:pPr>
        <w:rPr>
          <w:rFonts w:ascii="Arial" w:hAnsi="Arial" w:cs="Arial"/>
          <w:sz w:val="20"/>
          <w:szCs w:val="20"/>
        </w:rPr>
      </w:pPr>
      <w:r w:rsidRPr="00E9666E">
        <w:rPr>
          <w:rFonts w:ascii="Arial" w:hAnsi="Arial" w:cs="Arial"/>
          <w:sz w:val="20"/>
          <w:szCs w:val="20"/>
        </w:rPr>
        <w:t>Titel auf Herausgabe eines Sparkassenbuchs. An wen wendet sich der Gläubiger wegen der Vollstreckung?</w:t>
      </w:r>
    </w:p>
    <w:p w14:paraId="62C60ADC" w14:textId="77777777" w:rsidR="00E9666E" w:rsidRPr="00DB4EF8" w:rsidRDefault="00E9666E" w:rsidP="00E9666E">
      <w:pPr>
        <w:rPr>
          <w:rFonts w:ascii="Arial" w:hAnsi="Arial" w:cs="Arial"/>
          <w:i/>
          <w:sz w:val="20"/>
          <w:szCs w:val="20"/>
        </w:rPr>
      </w:pPr>
      <w:r w:rsidRPr="00DB4EF8">
        <w:rPr>
          <w:rFonts w:ascii="Arial" w:hAnsi="Arial" w:cs="Arial"/>
          <w:i/>
          <w:sz w:val="20"/>
          <w:szCs w:val="20"/>
        </w:rPr>
        <w:t>Lösung: Herausgabevollstreckung fällt in die Zuständigkeit des Gerichtsvollziehers.</w:t>
      </w:r>
    </w:p>
    <w:p w14:paraId="629B8B2D" w14:textId="77777777" w:rsidR="00E9666E" w:rsidRPr="00DB4EF8" w:rsidRDefault="00E9666E" w:rsidP="00DB4EF8">
      <w:pPr>
        <w:spacing w:after="0"/>
        <w:rPr>
          <w:rFonts w:ascii="Arial" w:hAnsi="Arial" w:cs="Arial"/>
          <w:b/>
          <w:sz w:val="20"/>
          <w:szCs w:val="20"/>
        </w:rPr>
      </w:pPr>
      <w:r w:rsidRPr="00DB4EF8">
        <w:rPr>
          <w:rFonts w:ascii="Arial" w:hAnsi="Arial" w:cs="Arial"/>
          <w:b/>
          <w:sz w:val="20"/>
          <w:szCs w:val="20"/>
        </w:rPr>
        <w:t>Fall 23:</w:t>
      </w:r>
    </w:p>
    <w:p w14:paraId="04371910" w14:textId="77777777" w:rsidR="00E9666E" w:rsidRPr="00E9666E" w:rsidRDefault="00E9666E" w:rsidP="00E9666E">
      <w:pPr>
        <w:rPr>
          <w:rFonts w:ascii="Arial" w:hAnsi="Arial" w:cs="Arial"/>
          <w:sz w:val="20"/>
          <w:szCs w:val="20"/>
        </w:rPr>
      </w:pPr>
      <w:r w:rsidRPr="00E9666E">
        <w:rPr>
          <w:rFonts w:ascii="Arial" w:hAnsi="Arial" w:cs="Arial"/>
          <w:sz w:val="20"/>
          <w:szCs w:val="20"/>
        </w:rPr>
        <w:t>Zahlung von 2.000,- €. Nach dem Wissen des Gläubigers verfügt der Schuldner über ein Sparkassenbuch über 10.000,- €. Kann G gegen das Sparkassenbuch vollstrecken? Wie erfolgt die Vollstreckung?</w:t>
      </w:r>
    </w:p>
    <w:p w14:paraId="50C93AE0" w14:textId="77777777" w:rsidR="00E9666E" w:rsidRPr="00E9666E" w:rsidRDefault="00E9666E" w:rsidP="00E9666E">
      <w:pPr>
        <w:rPr>
          <w:rFonts w:ascii="Arial" w:hAnsi="Arial" w:cs="Arial"/>
          <w:sz w:val="20"/>
          <w:szCs w:val="20"/>
        </w:rPr>
      </w:pPr>
      <w:r w:rsidRPr="00DB4EF8">
        <w:rPr>
          <w:rFonts w:ascii="Arial" w:hAnsi="Arial" w:cs="Arial"/>
          <w:i/>
          <w:sz w:val="20"/>
          <w:szCs w:val="20"/>
        </w:rPr>
        <w:t xml:space="preserve">Lösung: Hier geht es um Forderungspfändung. Der Gläubiger muss  den Anspruch des Schuldners auf Zahlung in Höhe des Guthabens gegen die Bank pfänden und sich zur Einziehung überweisen lassen. Da der Gläubiger gegenüber der Bank das Sparkassenbuch als Legitimationspapier benötigt, ist der Schuldner nach § 836 Abs. 3 S. 1 ZPO insoweit zur Herausgabe verpflichtet. Verweigert er die Herausgabe, so ist der Pfändungs- und Überweisungsbeschluss Titel für eine Herausgabevollstreckung. Hat ein Dritter die herauszugebende Sache in Gewahrsam und ist zur Herausgabe nicht bereit (ansonsten § 809 ZPO) kann die Herausgabevollstreckung nach § 886 ZPO nicht durch Zwang des Gerichtsvollziehers durchgesetzt werden. Vielmehr muss der Gläubiger jetzt den Herausgabeanspruch des Schuldners gegen den Dritten nach § 886 ZPO i. V. m. §§ 829ff ZPO pfänden und sich zur Einziehung nach § 835 ZPO überweisen lassen. Verweigert der Dritte auch nach Zustellung des </w:t>
      </w:r>
      <w:proofErr w:type="spellStart"/>
      <w:r w:rsidRPr="00DB4EF8">
        <w:rPr>
          <w:rFonts w:ascii="Arial" w:hAnsi="Arial" w:cs="Arial"/>
          <w:i/>
          <w:sz w:val="20"/>
          <w:szCs w:val="20"/>
        </w:rPr>
        <w:t>PfüB</w:t>
      </w:r>
      <w:proofErr w:type="spellEnd"/>
      <w:r w:rsidRPr="00DB4EF8">
        <w:rPr>
          <w:rFonts w:ascii="Arial" w:hAnsi="Arial" w:cs="Arial"/>
          <w:i/>
          <w:sz w:val="20"/>
          <w:szCs w:val="20"/>
        </w:rPr>
        <w:t xml:space="preserve"> die Herausgabe, so muss der Gläubiger gegen den Dritten auf Herausgabe klagen und einen obsiegenden Titel nach § 883 ZPO gegen den Dritten vollstrecken</w:t>
      </w:r>
      <w:r w:rsidRPr="00E9666E">
        <w:rPr>
          <w:rFonts w:ascii="Arial" w:hAnsi="Arial" w:cs="Arial"/>
          <w:sz w:val="20"/>
          <w:szCs w:val="20"/>
        </w:rPr>
        <w:t>.</w:t>
      </w:r>
    </w:p>
    <w:p w14:paraId="52E488D4" w14:textId="77777777" w:rsidR="00DB4EF8" w:rsidRDefault="00E9666E" w:rsidP="00DB4EF8">
      <w:pPr>
        <w:spacing w:after="0"/>
        <w:rPr>
          <w:rFonts w:ascii="Arial" w:hAnsi="Arial" w:cs="Arial"/>
          <w:b/>
          <w:sz w:val="20"/>
          <w:szCs w:val="20"/>
        </w:rPr>
      </w:pPr>
      <w:r w:rsidRPr="00DB4EF8">
        <w:rPr>
          <w:rFonts w:ascii="Arial" w:hAnsi="Arial" w:cs="Arial"/>
          <w:b/>
          <w:sz w:val="20"/>
          <w:szCs w:val="20"/>
        </w:rPr>
        <w:t xml:space="preserve">Fall 24: </w:t>
      </w:r>
    </w:p>
    <w:p w14:paraId="2462049C" w14:textId="77777777" w:rsidR="00E9666E" w:rsidRPr="00E9666E" w:rsidRDefault="00E9666E" w:rsidP="00E9666E">
      <w:pPr>
        <w:rPr>
          <w:rFonts w:ascii="Arial" w:hAnsi="Arial" w:cs="Arial"/>
          <w:sz w:val="20"/>
          <w:szCs w:val="20"/>
        </w:rPr>
      </w:pPr>
      <w:r w:rsidRPr="00E9666E">
        <w:rPr>
          <w:rFonts w:ascii="Arial" w:hAnsi="Arial" w:cs="Arial"/>
          <w:sz w:val="20"/>
          <w:szCs w:val="20"/>
        </w:rPr>
        <w:t xml:space="preserve">Der Gerichtsvollzieher hat bei dem Abtransport einer gepfändeten Statur Schäden verursacht; die Wiederherstellungskosten betragen 5.000 €.Diesen Schaden möchte S von G, GV oder dem Staat ersetzt verlangen. Wen muss er verklagen? Wo? </w:t>
      </w:r>
    </w:p>
    <w:p w14:paraId="5F57951C" w14:textId="77777777" w:rsidR="00E9666E" w:rsidRPr="00DB4EF8" w:rsidRDefault="00E9666E" w:rsidP="00E9666E">
      <w:pPr>
        <w:rPr>
          <w:rFonts w:ascii="Arial" w:hAnsi="Arial" w:cs="Arial"/>
          <w:i/>
          <w:sz w:val="20"/>
          <w:szCs w:val="20"/>
        </w:rPr>
      </w:pPr>
      <w:r w:rsidRPr="00DB4EF8">
        <w:rPr>
          <w:rFonts w:ascii="Arial" w:hAnsi="Arial" w:cs="Arial"/>
          <w:i/>
          <w:sz w:val="20"/>
          <w:szCs w:val="20"/>
        </w:rPr>
        <w:t xml:space="preserve">Lösung: Kein Schadensersatzanspruch gegen den Gläubiger; Anspruch gegen das Land, dessen Beamter der GV ist, nach Art. 34 GG </w:t>
      </w:r>
      <w:proofErr w:type="spellStart"/>
      <w:r w:rsidRPr="00DB4EF8">
        <w:rPr>
          <w:rFonts w:ascii="Arial" w:hAnsi="Arial" w:cs="Arial"/>
          <w:i/>
          <w:sz w:val="20"/>
          <w:szCs w:val="20"/>
        </w:rPr>
        <w:t>iVm</w:t>
      </w:r>
      <w:proofErr w:type="spellEnd"/>
      <w:r w:rsidRPr="00DB4EF8">
        <w:rPr>
          <w:rFonts w:ascii="Arial" w:hAnsi="Arial" w:cs="Arial"/>
          <w:i/>
          <w:sz w:val="20"/>
          <w:szCs w:val="20"/>
        </w:rPr>
        <w:t xml:space="preserve"> § 839; zuständig: § 71II GVG ohne Rücksicht auf Streitwert LG; örtlich: § 18 oder § 32 ZPO</w:t>
      </w:r>
    </w:p>
    <w:p w14:paraId="3E00351B" w14:textId="77777777" w:rsidR="00E9666E" w:rsidRPr="00DB4EF8" w:rsidRDefault="00E9666E" w:rsidP="00DB4EF8">
      <w:pPr>
        <w:spacing w:after="0"/>
        <w:rPr>
          <w:rFonts w:ascii="Arial" w:hAnsi="Arial" w:cs="Arial"/>
          <w:b/>
          <w:sz w:val="20"/>
          <w:szCs w:val="20"/>
        </w:rPr>
      </w:pPr>
      <w:r w:rsidRPr="00DB4EF8">
        <w:rPr>
          <w:rFonts w:ascii="Arial" w:hAnsi="Arial" w:cs="Arial"/>
          <w:b/>
          <w:sz w:val="20"/>
          <w:szCs w:val="20"/>
        </w:rPr>
        <w:t>Fall 25:</w:t>
      </w:r>
    </w:p>
    <w:p w14:paraId="29020FCC" w14:textId="77777777" w:rsidR="00E9666E" w:rsidRPr="00E9666E" w:rsidRDefault="00E9666E" w:rsidP="00E9666E">
      <w:pPr>
        <w:rPr>
          <w:rFonts w:ascii="Arial" w:hAnsi="Arial" w:cs="Arial"/>
          <w:sz w:val="20"/>
          <w:szCs w:val="20"/>
        </w:rPr>
      </w:pPr>
      <w:r w:rsidRPr="00E9666E">
        <w:rPr>
          <w:rFonts w:ascii="Arial" w:hAnsi="Arial" w:cs="Arial"/>
          <w:sz w:val="20"/>
          <w:szCs w:val="20"/>
        </w:rPr>
        <w:lastRenderedPageBreak/>
        <w:t>Der Händler K ist zur Lieferung eines ganz bestimmten Kettenbaggers an den Gläubiger G in Marburg verurteilt worden. G überlegt, wer für die Vollstreckung zuständig ist.</w:t>
      </w:r>
    </w:p>
    <w:p w14:paraId="4F24C76C" w14:textId="77777777" w:rsidR="00E9666E" w:rsidRPr="00DB4EF8" w:rsidRDefault="00E9666E" w:rsidP="00E9666E">
      <w:pPr>
        <w:rPr>
          <w:rFonts w:ascii="Arial" w:hAnsi="Arial" w:cs="Arial"/>
          <w:i/>
          <w:sz w:val="20"/>
          <w:szCs w:val="20"/>
        </w:rPr>
      </w:pPr>
      <w:r w:rsidRPr="00DB4EF8">
        <w:rPr>
          <w:rFonts w:ascii="Arial" w:hAnsi="Arial" w:cs="Arial"/>
          <w:i/>
          <w:sz w:val="20"/>
          <w:szCs w:val="20"/>
        </w:rPr>
        <w:t xml:space="preserve">Lösung: Herausgabe, Vorlegung, Hinterlegung, Versendung ist Leistung, die nach § 883 vollstreckt wird (siehe B/W, </w:t>
      </w:r>
      <w:proofErr w:type="spellStart"/>
      <w:r w:rsidRPr="00DB4EF8">
        <w:rPr>
          <w:rFonts w:ascii="Arial" w:hAnsi="Arial" w:cs="Arial"/>
          <w:i/>
          <w:sz w:val="20"/>
          <w:szCs w:val="20"/>
        </w:rPr>
        <w:t>VollstrR</w:t>
      </w:r>
      <w:proofErr w:type="spellEnd"/>
      <w:r w:rsidRPr="00DB4EF8">
        <w:rPr>
          <w:rFonts w:ascii="Arial" w:hAnsi="Arial" w:cs="Arial"/>
          <w:i/>
          <w:sz w:val="20"/>
          <w:szCs w:val="20"/>
        </w:rPr>
        <w:t xml:space="preserve">, </w:t>
      </w:r>
      <w:proofErr w:type="spellStart"/>
      <w:r w:rsidRPr="00DB4EF8">
        <w:rPr>
          <w:rFonts w:ascii="Arial" w:hAnsi="Arial" w:cs="Arial"/>
          <w:i/>
          <w:sz w:val="20"/>
          <w:szCs w:val="20"/>
        </w:rPr>
        <w:t>Rn</w:t>
      </w:r>
      <w:proofErr w:type="spellEnd"/>
      <w:r w:rsidRPr="00DB4EF8">
        <w:rPr>
          <w:rFonts w:ascii="Arial" w:hAnsi="Arial" w:cs="Arial"/>
          <w:i/>
          <w:sz w:val="20"/>
          <w:szCs w:val="20"/>
        </w:rPr>
        <w:t>. 1047, 1068). =GV am Ort der vorzunehmenden Handlung</w:t>
      </w:r>
    </w:p>
    <w:p w14:paraId="51034A8F" w14:textId="77777777" w:rsidR="00E9666E" w:rsidRPr="00DB4EF8" w:rsidRDefault="00E9666E" w:rsidP="00E9666E">
      <w:pPr>
        <w:rPr>
          <w:rFonts w:ascii="Arial" w:hAnsi="Arial" w:cs="Arial"/>
          <w:sz w:val="20"/>
          <w:szCs w:val="20"/>
        </w:rPr>
      </w:pPr>
      <w:r w:rsidRPr="00DB4EF8">
        <w:rPr>
          <w:rFonts w:ascii="Arial" w:hAnsi="Arial" w:cs="Arial"/>
          <w:sz w:val="20"/>
          <w:szCs w:val="20"/>
        </w:rPr>
        <w:t>Abwandlung: Der Titel lautet auf Herausgabe einer bestimmten Montagehalle und Aufbau an einem bestimmten Ort.</w:t>
      </w:r>
    </w:p>
    <w:p w14:paraId="06501F01" w14:textId="77777777" w:rsidR="00E9666E" w:rsidRPr="00DB4EF8" w:rsidRDefault="00E9666E" w:rsidP="00E9666E">
      <w:pPr>
        <w:rPr>
          <w:rFonts w:ascii="Arial" w:hAnsi="Arial" w:cs="Arial"/>
          <w:i/>
          <w:sz w:val="20"/>
          <w:szCs w:val="20"/>
        </w:rPr>
      </w:pPr>
      <w:r w:rsidRPr="00DB4EF8">
        <w:rPr>
          <w:rFonts w:ascii="Arial" w:hAnsi="Arial" w:cs="Arial"/>
          <w:i/>
          <w:sz w:val="20"/>
          <w:szCs w:val="20"/>
        </w:rPr>
        <w:t>Lösung: Hier ist Schwerpunkt die Handlungspflicht, also § 887.</w:t>
      </w:r>
    </w:p>
    <w:p w14:paraId="4AC20EAD" w14:textId="77777777" w:rsidR="00E9666E" w:rsidRPr="00E9666E" w:rsidRDefault="00E9666E" w:rsidP="00DB4EF8">
      <w:pPr>
        <w:spacing w:after="0"/>
        <w:rPr>
          <w:rFonts w:ascii="Arial" w:hAnsi="Arial" w:cs="Arial"/>
          <w:sz w:val="20"/>
          <w:szCs w:val="20"/>
        </w:rPr>
      </w:pPr>
      <w:r w:rsidRPr="00DB4EF8">
        <w:rPr>
          <w:rFonts w:ascii="Arial" w:hAnsi="Arial" w:cs="Arial"/>
          <w:b/>
          <w:sz w:val="20"/>
          <w:szCs w:val="20"/>
        </w:rPr>
        <w:t>Fall 26</w:t>
      </w:r>
      <w:r w:rsidRPr="00E9666E">
        <w:rPr>
          <w:rFonts w:ascii="Arial" w:hAnsi="Arial" w:cs="Arial"/>
          <w:sz w:val="20"/>
          <w:szCs w:val="20"/>
        </w:rPr>
        <w:t>:</w:t>
      </w:r>
    </w:p>
    <w:p w14:paraId="11B9EE39" w14:textId="77777777" w:rsidR="00E9666E" w:rsidRPr="00E9666E" w:rsidRDefault="00E9666E" w:rsidP="00E9666E">
      <w:pPr>
        <w:rPr>
          <w:rFonts w:ascii="Arial" w:hAnsi="Arial" w:cs="Arial"/>
          <w:sz w:val="20"/>
          <w:szCs w:val="20"/>
        </w:rPr>
      </w:pPr>
      <w:r w:rsidRPr="00E9666E">
        <w:rPr>
          <w:rFonts w:ascii="Arial" w:hAnsi="Arial" w:cs="Arial"/>
          <w:sz w:val="20"/>
          <w:szCs w:val="20"/>
        </w:rPr>
        <w:t xml:space="preserve">Die Witwe W schuldet Auskunft über die Kontobewegungen auf dem früheren gemeinschaftlichen </w:t>
      </w:r>
      <w:proofErr w:type="spellStart"/>
      <w:r w:rsidRPr="00E9666E">
        <w:rPr>
          <w:rFonts w:ascii="Arial" w:hAnsi="Arial" w:cs="Arial"/>
          <w:sz w:val="20"/>
          <w:szCs w:val="20"/>
        </w:rPr>
        <w:t>Ehekonto</w:t>
      </w:r>
      <w:proofErr w:type="spellEnd"/>
      <w:r w:rsidRPr="00E9666E">
        <w:rPr>
          <w:rFonts w:ascii="Arial" w:hAnsi="Arial" w:cs="Arial"/>
          <w:sz w:val="20"/>
          <w:szCs w:val="20"/>
        </w:rPr>
        <w:t xml:space="preserve"> in den drei Jahren vor dem Tod ihres Ehemannes. Sie erfüllt diese Verpflichtung unter Hinweis darauf nicht, die Bank verlange von ihr Erstattung der </w:t>
      </w:r>
      <w:proofErr w:type="spellStart"/>
      <w:r w:rsidRPr="00E9666E">
        <w:rPr>
          <w:rFonts w:ascii="Arial" w:hAnsi="Arial" w:cs="Arial"/>
          <w:sz w:val="20"/>
          <w:szCs w:val="20"/>
        </w:rPr>
        <w:t>Kopiekosten</w:t>
      </w:r>
      <w:proofErr w:type="spellEnd"/>
      <w:r w:rsidRPr="00E9666E">
        <w:rPr>
          <w:rFonts w:ascii="Arial" w:hAnsi="Arial" w:cs="Arial"/>
          <w:sz w:val="20"/>
          <w:szCs w:val="20"/>
        </w:rPr>
        <w:t xml:space="preserve"> für die Kontoauszüge.</w:t>
      </w:r>
    </w:p>
    <w:p w14:paraId="24F4BF59" w14:textId="77777777" w:rsidR="00E9666E" w:rsidRPr="00DB4EF8" w:rsidRDefault="00E9666E" w:rsidP="00E9666E">
      <w:pPr>
        <w:rPr>
          <w:rFonts w:ascii="Arial" w:hAnsi="Arial" w:cs="Arial"/>
          <w:i/>
          <w:sz w:val="20"/>
          <w:szCs w:val="20"/>
        </w:rPr>
      </w:pPr>
      <w:r w:rsidRPr="00DB4EF8">
        <w:rPr>
          <w:rFonts w:ascii="Arial" w:hAnsi="Arial" w:cs="Arial"/>
          <w:i/>
          <w:sz w:val="20"/>
          <w:szCs w:val="20"/>
        </w:rPr>
        <w:t>Lösung: Der Antrag auf Festsetzung eines Zwangsgeldes setzt voraus, dass die Vornahme der unvertretbaren Handlung noch möglich ist. Bei der notwendigen Mitwirkung eines Dritten liegt Unmöglichkeit der unvertretbaren Handlung vor, wenn der Schuldner alles ihm zumutbare getan hat, um den Dritten zur Mitwirkung zu bewegen, gegebenenfalls ist auch eine gerichtliche Inanspruchnahme des Dritten auf Mitwirkung nötig. Bei juristischen Personen ist das Zwangsmittel gegen deren Organe festzusetzen. Die Beitreibung des Zwangsgeldes erfolgt im Parteibetrieb auf Antrag des Gläubigers und nicht von Amts wegen. Entsprechendes gilt für die Zwangshaft. Das Zwangsgeld wird jedoch im Ergebnis nicht dem Gläubiger, sondern der Staatskasse zugeführt.</w:t>
      </w:r>
    </w:p>
    <w:p w14:paraId="5C5D8D7A" w14:textId="77777777" w:rsidR="00E9666E" w:rsidRPr="00DB4EF8" w:rsidRDefault="00E9666E" w:rsidP="00DB4EF8">
      <w:pPr>
        <w:spacing w:after="0"/>
        <w:rPr>
          <w:rFonts w:ascii="Arial" w:hAnsi="Arial" w:cs="Arial"/>
          <w:b/>
          <w:sz w:val="20"/>
          <w:szCs w:val="20"/>
        </w:rPr>
      </w:pPr>
      <w:r w:rsidRPr="00DB4EF8">
        <w:rPr>
          <w:rFonts w:ascii="Arial" w:hAnsi="Arial" w:cs="Arial"/>
          <w:b/>
          <w:sz w:val="20"/>
          <w:szCs w:val="20"/>
        </w:rPr>
        <w:t>Fall 27:</w:t>
      </w:r>
    </w:p>
    <w:p w14:paraId="0C095A7D" w14:textId="77777777" w:rsidR="00E9666E" w:rsidRPr="00E9666E" w:rsidRDefault="00E9666E" w:rsidP="00E9666E">
      <w:pPr>
        <w:rPr>
          <w:rFonts w:ascii="Arial" w:hAnsi="Arial" w:cs="Arial"/>
          <w:sz w:val="20"/>
          <w:szCs w:val="20"/>
        </w:rPr>
      </w:pPr>
      <w:r w:rsidRPr="00E9666E">
        <w:rPr>
          <w:rFonts w:ascii="Arial" w:hAnsi="Arial" w:cs="Arial"/>
          <w:sz w:val="20"/>
          <w:szCs w:val="20"/>
        </w:rPr>
        <w:t>G hat gegen S einen Titel erstritten, wonach dieser es zu unterlassen hat, seine Apotheke unter der Bezeichnung Universitätsapotheke zu betreiben. Kann G die Entfernung eines entsprechenden im Schaufenster hängenden Schildes erzwingen?</w:t>
      </w:r>
    </w:p>
    <w:p w14:paraId="5DE126BB" w14:textId="77777777" w:rsidR="00E9666E" w:rsidRPr="00DB4EF8" w:rsidRDefault="00E9666E" w:rsidP="00E9666E">
      <w:pPr>
        <w:rPr>
          <w:rFonts w:ascii="Arial" w:hAnsi="Arial" w:cs="Arial"/>
          <w:i/>
          <w:sz w:val="20"/>
          <w:szCs w:val="20"/>
        </w:rPr>
      </w:pPr>
      <w:r w:rsidRPr="00DB4EF8">
        <w:rPr>
          <w:rFonts w:ascii="Arial" w:hAnsi="Arial" w:cs="Arial"/>
          <w:i/>
          <w:sz w:val="20"/>
          <w:szCs w:val="20"/>
        </w:rPr>
        <w:t>Lösung: Dulden bedeutet die Verpflichtung des Schuldners, die Vornahme einer Handlung nicht zu behindern. Unterlassen ist grundsätzlich ein Untätigbleiben, das einen bestimmten Geschehensablauf nicht beeinflusst. Der Schuldner kann allerdings zugleich eine Handlung vornehmen müssen, wenn der Eingriff schon vor dem Titelerlass in Gang gesetzt wurde, das heißt zunächst eine aktive Handlung zur Beseitigung einer Störung erforderlich ist.</w:t>
      </w:r>
    </w:p>
    <w:p w14:paraId="2197AC0D" w14:textId="77777777" w:rsidR="00E9666E" w:rsidRPr="00DB4EF8" w:rsidRDefault="00E9666E" w:rsidP="00DB4EF8">
      <w:pPr>
        <w:spacing w:after="0"/>
        <w:rPr>
          <w:rFonts w:ascii="Arial" w:hAnsi="Arial" w:cs="Arial"/>
          <w:b/>
          <w:sz w:val="20"/>
          <w:szCs w:val="20"/>
        </w:rPr>
      </w:pPr>
      <w:r w:rsidRPr="00DB4EF8">
        <w:rPr>
          <w:rFonts w:ascii="Arial" w:hAnsi="Arial" w:cs="Arial"/>
          <w:b/>
          <w:sz w:val="20"/>
          <w:szCs w:val="20"/>
        </w:rPr>
        <w:t>Fall 28:</w:t>
      </w:r>
    </w:p>
    <w:p w14:paraId="52B03993" w14:textId="77777777" w:rsidR="00E9666E" w:rsidRPr="00E9666E" w:rsidRDefault="00E9666E" w:rsidP="00E9666E">
      <w:pPr>
        <w:rPr>
          <w:rFonts w:ascii="Arial" w:hAnsi="Arial" w:cs="Arial"/>
          <w:sz w:val="20"/>
          <w:szCs w:val="20"/>
        </w:rPr>
      </w:pPr>
      <w:r w:rsidRPr="00E9666E">
        <w:rPr>
          <w:rFonts w:ascii="Arial" w:hAnsi="Arial" w:cs="Arial"/>
          <w:sz w:val="20"/>
          <w:szCs w:val="20"/>
        </w:rPr>
        <w:t>Der Taxiunternehmer T kauft bei dem Autohaus M zu beruflichen Zwecken einen gebrauchten Mercedes C-Klasse für 20.000 € und finanziert den Kauf durch ein Darlehen über 15.000 € bei der Y-Bank. Zur Sicherheit wird der Y der PKW übereignet; das Darlehen soll in monatlichen Raten zurückgezahlt werden. T unterwirft sich gegenüber Y in einer notariellen Urkunde der sofortigen Zwangsvollstreckung in sein gesamtes Vermögen, sollte er mit einer Monatsrate in Rückstand kommen. Vereinbarungsgemäß soll der Y jederzeit eine vollstreckbare Urkunde ausgestellt werden können. T zahlt eine Monatsrate nicht; auf Verlangen der Y erteilt ihr der Notar eine vollstreckbare Ausfertigung. Der Gerichtsvollzieher pfändet nach Aushändigung einer Ausfertigung der Urkunde den PKW im Betrieb des T. T ist empört. Ist die Pfändung rechtmäßig?</w:t>
      </w:r>
    </w:p>
    <w:p w14:paraId="4D9DA7D9" w14:textId="77777777" w:rsidR="00E9666E" w:rsidRPr="00DB4EF8" w:rsidRDefault="00DB4EF8" w:rsidP="00DB4EF8">
      <w:pPr>
        <w:spacing w:after="0"/>
        <w:rPr>
          <w:rFonts w:ascii="Arial" w:hAnsi="Arial" w:cs="Arial"/>
          <w:i/>
          <w:sz w:val="20"/>
          <w:szCs w:val="20"/>
        </w:rPr>
      </w:pPr>
      <w:r w:rsidRPr="00DB4EF8">
        <w:rPr>
          <w:rFonts w:ascii="Arial" w:hAnsi="Arial" w:cs="Arial"/>
          <w:i/>
          <w:sz w:val="20"/>
          <w:szCs w:val="20"/>
        </w:rPr>
        <w:t xml:space="preserve">Lösung: </w:t>
      </w:r>
      <w:r w:rsidR="00E9666E" w:rsidRPr="00DB4EF8">
        <w:rPr>
          <w:rFonts w:ascii="Arial" w:hAnsi="Arial" w:cs="Arial"/>
          <w:i/>
          <w:sz w:val="20"/>
          <w:szCs w:val="20"/>
        </w:rPr>
        <w:t>Möglicherweise kann sich T mittels der Vollstreckungserinnerung nach § 766 ZPO zur Wehr setzen.</w:t>
      </w:r>
    </w:p>
    <w:p w14:paraId="343D1BCE" w14:textId="77777777" w:rsidR="00E9666E" w:rsidRPr="00DB4EF8" w:rsidRDefault="00E9666E" w:rsidP="00DB4EF8">
      <w:pPr>
        <w:spacing w:after="0"/>
        <w:rPr>
          <w:rFonts w:ascii="Arial" w:hAnsi="Arial" w:cs="Arial"/>
          <w:i/>
          <w:sz w:val="20"/>
          <w:szCs w:val="20"/>
        </w:rPr>
      </w:pPr>
      <w:r w:rsidRPr="00DB4EF8">
        <w:rPr>
          <w:rFonts w:ascii="Arial" w:hAnsi="Arial" w:cs="Arial"/>
          <w:i/>
          <w:sz w:val="20"/>
          <w:szCs w:val="20"/>
        </w:rPr>
        <w:t>1. Zulässigkeit der Erinnerung:</w:t>
      </w:r>
    </w:p>
    <w:p w14:paraId="27607DDC" w14:textId="77777777" w:rsidR="00E9666E" w:rsidRPr="00DB4EF8" w:rsidRDefault="00E9666E" w:rsidP="00DB4EF8">
      <w:pPr>
        <w:spacing w:after="0"/>
        <w:rPr>
          <w:rFonts w:ascii="Arial" w:hAnsi="Arial" w:cs="Arial"/>
          <w:i/>
          <w:sz w:val="20"/>
          <w:szCs w:val="20"/>
        </w:rPr>
      </w:pPr>
      <w:r w:rsidRPr="00DB4EF8">
        <w:rPr>
          <w:rFonts w:ascii="Arial" w:hAnsi="Arial" w:cs="Arial"/>
          <w:i/>
          <w:sz w:val="20"/>
          <w:szCs w:val="20"/>
        </w:rPr>
        <w:t>o</w:t>
      </w:r>
      <w:r w:rsidRPr="00DB4EF8">
        <w:rPr>
          <w:rFonts w:ascii="Arial" w:hAnsi="Arial" w:cs="Arial"/>
          <w:i/>
          <w:sz w:val="20"/>
          <w:szCs w:val="20"/>
        </w:rPr>
        <w:tab/>
        <w:t>Statthaft bei Einwänden gegen die Art und Weise der Vollstreckung</w:t>
      </w:r>
    </w:p>
    <w:p w14:paraId="3BC93A76" w14:textId="77777777" w:rsidR="00E9666E" w:rsidRPr="00DB4EF8" w:rsidRDefault="00E9666E" w:rsidP="00DB4EF8">
      <w:pPr>
        <w:spacing w:after="0"/>
        <w:rPr>
          <w:rFonts w:ascii="Arial" w:hAnsi="Arial" w:cs="Arial"/>
          <w:i/>
          <w:sz w:val="20"/>
          <w:szCs w:val="20"/>
        </w:rPr>
      </w:pPr>
      <w:r w:rsidRPr="00DB4EF8">
        <w:rPr>
          <w:rFonts w:ascii="Arial" w:hAnsi="Arial" w:cs="Arial"/>
          <w:i/>
          <w:sz w:val="20"/>
          <w:szCs w:val="20"/>
        </w:rPr>
        <w:t>o</w:t>
      </w:r>
      <w:r w:rsidRPr="00DB4EF8">
        <w:rPr>
          <w:rFonts w:ascii="Arial" w:hAnsi="Arial" w:cs="Arial"/>
          <w:i/>
          <w:sz w:val="20"/>
          <w:szCs w:val="20"/>
        </w:rPr>
        <w:tab/>
        <w:t>Erinnerungsbefugnis (Beschwer)</w:t>
      </w:r>
    </w:p>
    <w:p w14:paraId="31D49D08" w14:textId="77777777" w:rsidR="00E9666E" w:rsidRPr="00DB4EF8" w:rsidRDefault="00E9666E" w:rsidP="00DB4EF8">
      <w:pPr>
        <w:spacing w:after="0"/>
        <w:rPr>
          <w:rFonts w:ascii="Arial" w:hAnsi="Arial" w:cs="Arial"/>
          <w:i/>
          <w:sz w:val="20"/>
          <w:szCs w:val="20"/>
        </w:rPr>
      </w:pPr>
      <w:r w:rsidRPr="00DB4EF8">
        <w:rPr>
          <w:rFonts w:ascii="Arial" w:hAnsi="Arial" w:cs="Arial"/>
          <w:i/>
          <w:sz w:val="20"/>
          <w:szCs w:val="20"/>
        </w:rPr>
        <w:t>o</w:t>
      </w:r>
      <w:r w:rsidRPr="00DB4EF8">
        <w:rPr>
          <w:rFonts w:ascii="Arial" w:hAnsi="Arial" w:cs="Arial"/>
          <w:i/>
          <w:sz w:val="20"/>
          <w:szCs w:val="20"/>
        </w:rPr>
        <w:tab/>
        <w:t>RSB</w:t>
      </w:r>
    </w:p>
    <w:p w14:paraId="4498FF6B" w14:textId="77777777" w:rsidR="00E9666E" w:rsidRPr="00DB4EF8" w:rsidRDefault="00E9666E" w:rsidP="00DB4EF8">
      <w:pPr>
        <w:spacing w:after="0"/>
        <w:rPr>
          <w:rFonts w:ascii="Arial" w:hAnsi="Arial" w:cs="Arial"/>
          <w:i/>
          <w:sz w:val="20"/>
          <w:szCs w:val="20"/>
        </w:rPr>
      </w:pPr>
      <w:r w:rsidRPr="00DB4EF8">
        <w:rPr>
          <w:rFonts w:ascii="Arial" w:hAnsi="Arial" w:cs="Arial"/>
          <w:i/>
          <w:sz w:val="20"/>
          <w:szCs w:val="20"/>
        </w:rPr>
        <w:lastRenderedPageBreak/>
        <w:t>2. Begründetheit der Vollstreckungserinnerung: Im Zeitpunkt der Entscheidung über Erinnerung muss feststehen, dass die angefochtene Vollstreckungsmaßnahme (=</w:t>
      </w:r>
      <w:proofErr w:type="spellStart"/>
      <w:r w:rsidRPr="00DB4EF8">
        <w:rPr>
          <w:rFonts w:ascii="Arial" w:hAnsi="Arial" w:cs="Arial"/>
          <w:i/>
          <w:sz w:val="20"/>
          <w:szCs w:val="20"/>
        </w:rPr>
        <w:t>akt</w:t>
      </w:r>
      <w:proofErr w:type="spellEnd"/>
      <w:r w:rsidRPr="00DB4EF8">
        <w:rPr>
          <w:rFonts w:ascii="Arial" w:hAnsi="Arial" w:cs="Arial"/>
          <w:i/>
          <w:sz w:val="20"/>
          <w:szCs w:val="20"/>
        </w:rPr>
        <w:t>) wenigstens in einem Punkt gegen formelles Vollstreckungsrecht verstößt, weil eine allg. Verfahrensvoraussetzung oder eine allg. Vollstreckungsvoraussetzung oder eine besondere Voraussetzung für die konkrete Vollstreckung fehlt oder ein Vollstreckungshindernis vorliegt.</w:t>
      </w:r>
    </w:p>
    <w:p w14:paraId="3C8B7899" w14:textId="77777777" w:rsidR="00E9666E" w:rsidRPr="00DB4EF8" w:rsidRDefault="00E9666E" w:rsidP="00DB4EF8">
      <w:pPr>
        <w:spacing w:after="0"/>
        <w:rPr>
          <w:rFonts w:ascii="Arial" w:hAnsi="Arial" w:cs="Arial"/>
          <w:i/>
          <w:sz w:val="20"/>
          <w:szCs w:val="20"/>
        </w:rPr>
      </w:pPr>
      <w:r w:rsidRPr="00DB4EF8">
        <w:rPr>
          <w:rFonts w:ascii="Arial" w:hAnsi="Arial" w:cs="Arial"/>
          <w:i/>
          <w:sz w:val="20"/>
          <w:szCs w:val="20"/>
        </w:rPr>
        <w:t>HIER: Antrag §§ 753, 754 ok.</w:t>
      </w:r>
    </w:p>
    <w:p w14:paraId="4D9E5F6C" w14:textId="77777777" w:rsidR="00E9666E" w:rsidRPr="00DB4EF8" w:rsidRDefault="00E9666E" w:rsidP="00DB4EF8">
      <w:pPr>
        <w:spacing w:after="0"/>
        <w:rPr>
          <w:rFonts w:ascii="Arial" w:hAnsi="Arial" w:cs="Arial"/>
          <w:i/>
          <w:sz w:val="20"/>
          <w:szCs w:val="20"/>
        </w:rPr>
      </w:pPr>
      <w:r w:rsidRPr="00DB4EF8">
        <w:rPr>
          <w:rFonts w:ascii="Arial" w:hAnsi="Arial" w:cs="Arial"/>
          <w:i/>
          <w:sz w:val="20"/>
          <w:szCs w:val="20"/>
        </w:rPr>
        <w:t xml:space="preserve">Zuständigkeit des GV, §§ 753, 808 Abs. 1 </w:t>
      </w:r>
    </w:p>
    <w:p w14:paraId="4FBF83E8" w14:textId="77777777" w:rsidR="00E9666E" w:rsidRPr="00DB4EF8" w:rsidRDefault="00E9666E" w:rsidP="00DB4EF8">
      <w:pPr>
        <w:spacing w:after="0"/>
        <w:rPr>
          <w:rFonts w:ascii="Arial" w:hAnsi="Arial" w:cs="Arial"/>
          <w:i/>
          <w:sz w:val="20"/>
          <w:szCs w:val="20"/>
        </w:rPr>
      </w:pPr>
      <w:r w:rsidRPr="00DB4EF8">
        <w:rPr>
          <w:rFonts w:ascii="Arial" w:hAnsi="Arial" w:cs="Arial"/>
          <w:i/>
          <w:sz w:val="20"/>
          <w:szCs w:val="20"/>
        </w:rPr>
        <w:t>Titel: § 794 Abs. 1 Nr. 5</w:t>
      </w:r>
    </w:p>
    <w:p w14:paraId="013434AD" w14:textId="77777777" w:rsidR="00E9666E" w:rsidRPr="00DB4EF8" w:rsidRDefault="00E9666E" w:rsidP="00DB4EF8">
      <w:pPr>
        <w:spacing w:after="0"/>
        <w:rPr>
          <w:rFonts w:ascii="Arial" w:hAnsi="Arial" w:cs="Arial"/>
          <w:i/>
          <w:sz w:val="20"/>
          <w:szCs w:val="20"/>
        </w:rPr>
      </w:pPr>
      <w:r w:rsidRPr="00DB4EF8">
        <w:rPr>
          <w:rFonts w:ascii="Arial" w:hAnsi="Arial" w:cs="Arial"/>
          <w:i/>
          <w:sz w:val="20"/>
          <w:szCs w:val="20"/>
        </w:rPr>
        <w:t>Klausel durch zust. Notar, § 797 Abs. 2 S. 1</w:t>
      </w:r>
    </w:p>
    <w:p w14:paraId="4AD578B6" w14:textId="77777777" w:rsidR="00E9666E" w:rsidRPr="00DB4EF8" w:rsidRDefault="00E9666E" w:rsidP="00DB4EF8">
      <w:pPr>
        <w:spacing w:after="0"/>
        <w:rPr>
          <w:rFonts w:ascii="Arial" w:hAnsi="Arial" w:cs="Arial"/>
          <w:i/>
          <w:sz w:val="20"/>
          <w:szCs w:val="20"/>
        </w:rPr>
      </w:pPr>
      <w:r w:rsidRPr="00DB4EF8">
        <w:rPr>
          <w:rFonts w:ascii="Arial" w:hAnsi="Arial" w:cs="Arial"/>
          <w:i/>
          <w:sz w:val="20"/>
          <w:szCs w:val="20"/>
        </w:rPr>
        <w:t>Zustellung, § 750 Abs. 1 S. 1</w:t>
      </w:r>
    </w:p>
    <w:p w14:paraId="7A84A9DE" w14:textId="77777777" w:rsidR="00E9666E" w:rsidRPr="00DB4EF8" w:rsidRDefault="00E9666E" w:rsidP="00DB4EF8">
      <w:pPr>
        <w:spacing w:after="0"/>
        <w:rPr>
          <w:rFonts w:ascii="Arial" w:hAnsi="Arial" w:cs="Arial"/>
          <w:i/>
          <w:sz w:val="20"/>
          <w:szCs w:val="20"/>
        </w:rPr>
      </w:pPr>
      <w:proofErr w:type="spellStart"/>
      <w:r w:rsidRPr="00DB4EF8">
        <w:rPr>
          <w:rFonts w:ascii="Arial" w:hAnsi="Arial" w:cs="Arial"/>
          <w:i/>
          <w:sz w:val="20"/>
          <w:szCs w:val="20"/>
        </w:rPr>
        <w:t>Ordnungsgem</w:t>
      </w:r>
      <w:proofErr w:type="spellEnd"/>
      <w:r w:rsidRPr="00DB4EF8">
        <w:rPr>
          <w:rFonts w:ascii="Arial" w:hAnsi="Arial" w:cs="Arial"/>
          <w:i/>
          <w:sz w:val="20"/>
          <w:szCs w:val="20"/>
        </w:rPr>
        <w:t>. Durchführung:</w:t>
      </w:r>
    </w:p>
    <w:p w14:paraId="4E75A774" w14:textId="77777777" w:rsidR="00E9666E" w:rsidRPr="00DB4EF8" w:rsidRDefault="00E9666E" w:rsidP="00DB4EF8">
      <w:pPr>
        <w:spacing w:after="0"/>
        <w:rPr>
          <w:rFonts w:ascii="Arial" w:hAnsi="Arial" w:cs="Arial"/>
          <w:i/>
          <w:sz w:val="20"/>
          <w:szCs w:val="20"/>
        </w:rPr>
      </w:pPr>
      <w:r w:rsidRPr="00DB4EF8">
        <w:rPr>
          <w:rFonts w:ascii="Arial" w:hAnsi="Arial" w:cs="Arial"/>
          <w:i/>
          <w:sz w:val="20"/>
          <w:szCs w:val="20"/>
        </w:rPr>
        <w:t xml:space="preserve">-- Gewahrsam des Schuldners, § 808 Abs. 1 </w:t>
      </w:r>
    </w:p>
    <w:p w14:paraId="12A5E615" w14:textId="77777777" w:rsidR="00E9666E" w:rsidRPr="00DB4EF8" w:rsidRDefault="00E9666E" w:rsidP="00DB4EF8">
      <w:pPr>
        <w:spacing w:after="0"/>
        <w:rPr>
          <w:rFonts w:ascii="Arial" w:hAnsi="Arial" w:cs="Arial"/>
          <w:i/>
          <w:sz w:val="20"/>
          <w:szCs w:val="20"/>
        </w:rPr>
      </w:pPr>
      <w:r w:rsidRPr="00DB4EF8">
        <w:rPr>
          <w:rFonts w:ascii="Arial" w:hAnsi="Arial" w:cs="Arial"/>
          <w:i/>
          <w:sz w:val="20"/>
          <w:szCs w:val="20"/>
        </w:rPr>
        <w:t>-- keine Pfändungsverbote</w:t>
      </w:r>
    </w:p>
    <w:p w14:paraId="01787E69" w14:textId="77777777" w:rsidR="00E9666E" w:rsidRPr="00DB4EF8" w:rsidRDefault="00E9666E" w:rsidP="00E9666E">
      <w:pPr>
        <w:rPr>
          <w:rFonts w:ascii="Arial" w:hAnsi="Arial" w:cs="Arial"/>
          <w:i/>
          <w:sz w:val="20"/>
          <w:szCs w:val="20"/>
        </w:rPr>
      </w:pPr>
      <w:r w:rsidRPr="00DB4EF8">
        <w:rPr>
          <w:rFonts w:ascii="Arial" w:hAnsi="Arial" w:cs="Arial"/>
          <w:i/>
          <w:sz w:val="20"/>
          <w:szCs w:val="20"/>
        </w:rPr>
        <w:t>Hier Verbot nach § 811 Nr. 5? Bedenken hinsichtlich Anwendbarkeit, weil Y als Si-</w:t>
      </w:r>
      <w:proofErr w:type="spellStart"/>
      <w:r w:rsidRPr="00DB4EF8">
        <w:rPr>
          <w:rFonts w:ascii="Arial" w:hAnsi="Arial" w:cs="Arial"/>
          <w:i/>
          <w:sz w:val="20"/>
          <w:szCs w:val="20"/>
        </w:rPr>
        <w:t>egtr</w:t>
      </w:r>
      <w:proofErr w:type="spellEnd"/>
      <w:r w:rsidRPr="00DB4EF8">
        <w:rPr>
          <w:rFonts w:ascii="Arial" w:hAnsi="Arial" w:cs="Arial"/>
          <w:i/>
          <w:sz w:val="20"/>
          <w:szCs w:val="20"/>
        </w:rPr>
        <w:t xml:space="preserve"> auch Titel auf Herausgabe hätte erwirken können. In diesem Fall hätte ihm § 811 nicht entgegengehalten werden können. Also könnte sich Berufung auf Schutzvorschrift als unzulässige Rechtsausübung darstellen. </w:t>
      </w:r>
      <w:proofErr w:type="spellStart"/>
      <w:r w:rsidRPr="00DB4EF8">
        <w:rPr>
          <w:rFonts w:ascii="Arial" w:hAnsi="Arial" w:cs="Arial"/>
          <w:i/>
          <w:sz w:val="20"/>
          <w:szCs w:val="20"/>
        </w:rPr>
        <w:t>hM</w:t>
      </w:r>
      <w:proofErr w:type="spellEnd"/>
      <w:r w:rsidRPr="00DB4EF8">
        <w:rPr>
          <w:rFonts w:ascii="Arial" w:hAnsi="Arial" w:cs="Arial"/>
          <w:i/>
          <w:sz w:val="20"/>
          <w:szCs w:val="20"/>
        </w:rPr>
        <w:t>: Berufung auf § 811 zulässig. Schutzzweck ist dem Schuldner die Gebrauchsmöglichkeit zu erhalten; Unterschied zwischen Herausgabe- und Forderungsvollstreckung darf nicht verwischt werden. Wenn Y die Berufung auf § 811 vermeiden will, muss er sich Herausgabetitel verschaffen. Pfändung war rechtmäßig.</w:t>
      </w:r>
    </w:p>
    <w:p w14:paraId="06964044" w14:textId="77777777" w:rsidR="00E9666E" w:rsidRPr="00E9666E" w:rsidRDefault="00E9666E" w:rsidP="00DB4EF8">
      <w:pPr>
        <w:spacing w:after="0"/>
        <w:rPr>
          <w:rFonts w:ascii="Arial" w:hAnsi="Arial" w:cs="Arial"/>
          <w:sz w:val="20"/>
          <w:szCs w:val="20"/>
        </w:rPr>
      </w:pPr>
      <w:r w:rsidRPr="00DB4EF8">
        <w:rPr>
          <w:rFonts w:ascii="Arial" w:hAnsi="Arial" w:cs="Arial"/>
          <w:b/>
          <w:sz w:val="20"/>
          <w:szCs w:val="20"/>
        </w:rPr>
        <w:t>Fall 29</w:t>
      </w:r>
      <w:r w:rsidRPr="00E9666E">
        <w:rPr>
          <w:rFonts w:ascii="Arial" w:hAnsi="Arial" w:cs="Arial"/>
          <w:sz w:val="20"/>
          <w:szCs w:val="20"/>
        </w:rPr>
        <w:t xml:space="preserve">: </w:t>
      </w:r>
    </w:p>
    <w:p w14:paraId="4D2C1412" w14:textId="13CB6BC4" w:rsidR="00E9666E" w:rsidRPr="00E9666E" w:rsidRDefault="00E9666E" w:rsidP="00E9666E">
      <w:pPr>
        <w:rPr>
          <w:rFonts w:ascii="Arial" w:hAnsi="Arial" w:cs="Arial"/>
          <w:sz w:val="20"/>
          <w:szCs w:val="20"/>
        </w:rPr>
      </w:pPr>
      <w:r w:rsidRPr="00E9666E">
        <w:rPr>
          <w:rFonts w:ascii="Arial" w:hAnsi="Arial" w:cs="Arial"/>
          <w:sz w:val="20"/>
          <w:szCs w:val="20"/>
        </w:rPr>
        <w:t>Am 02.12.20</w:t>
      </w:r>
      <w:r w:rsidR="00F874A3">
        <w:rPr>
          <w:rFonts w:ascii="Arial" w:hAnsi="Arial" w:cs="Arial"/>
          <w:sz w:val="20"/>
          <w:szCs w:val="20"/>
        </w:rPr>
        <w:t>1</w:t>
      </w:r>
      <w:r w:rsidRPr="00E9666E">
        <w:rPr>
          <w:rFonts w:ascii="Arial" w:hAnsi="Arial" w:cs="Arial"/>
          <w:sz w:val="20"/>
          <w:szCs w:val="20"/>
        </w:rPr>
        <w:t>3 verkauft A an B durch notariellen Kaufvertrag ein bestimmtes Grundstück. Am 30.05.20</w:t>
      </w:r>
      <w:r w:rsidR="00F874A3">
        <w:rPr>
          <w:rFonts w:ascii="Arial" w:hAnsi="Arial" w:cs="Arial"/>
          <w:sz w:val="20"/>
          <w:szCs w:val="20"/>
        </w:rPr>
        <w:t>1</w:t>
      </w:r>
      <w:r w:rsidRPr="00E9666E">
        <w:rPr>
          <w:rFonts w:ascii="Arial" w:hAnsi="Arial" w:cs="Arial"/>
          <w:sz w:val="20"/>
          <w:szCs w:val="20"/>
        </w:rPr>
        <w:t>5 verkauft B notariell beurkundet dieses Grundstück auf Vermittlung der Maklerin M an die Eheleute E weiter, obwohl sie zu diesem Zeitpunkt noch nicht im Grundbuch als Eigentümerin eingetragen war. Der Vertrag B/E enthält folgende Regelungen:       -- Kaufpreis 250.000 € zahlbar bis 16.08.20</w:t>
      </w:r>
      <w:r w:rsidR="00F874A3">
        <w:rPr>
          <w:rFonts w:ascii="Arial" w:hAnsi="Arial" w:cs="Arial"/>
          <w:sz w:val="20"/>
          <w:szCs w:val="20"/>
        </w:rPr>
        <w:t>1</w:t>
      </w:r>
      <w:r w:rsidRPr="00E9666E">
        <w:rPr>
          <w:rFonts w:ascii="Arial" w:hAnsi="Arial" w:cs="Arial"/>
          <w:sz w:val="20"/>
          <w:szCs w:val="20"/>
        </w:rPr>
        <w:t>5 nicht jedoch vor Ablauf dreier Tage nach schriftlicher Bestätigung des Notars über den Antrag auf Eintragung der B ins Grundbuch.</w:t>
      </w:r>
      <w:r w:rsidR="00DB4EF8">
        <w:rPr>
          <w:rFonts w:ascii="Arial" w:hAnsi="Arial" w:cs="Arial"/>
          <w:sz w:val="20"/>
          <w:szCs w:val="20"/>
        </w:rPr>
        <w:t xml:space="preserve"> </w:t>
      </w:r>
      <w:r w:rsidRPr="00E9666E">
        <w:rPr>
          <w:rFonts w:ascii="Arial" w:hAnsi="Arial" w:cs="Arial"/>
          <w:sz w:val="20"/>
          <w:szCs w:val="20"/>
        </w:rPr>
        <w:t xml:space="preserve">      -- Sowohl E wie auch B verpflichten sich, an die Maklerin M jeweils 3 % des Kaufpreises  zuzüglich        Mehrwertsteuer zu zahlen. Hinsichtlich dieses Provisionsanspruchs unterwerfen sich E und B der        sofortigen Zwangsvollstreckung. Am 01.12.20</w:t>
      </w:r>
      <w:r w:rsidR="00F874A3">
        <w:rPr>
          <w:rFonts w:ascii="Arial" w:hAnsi="Arial" w:cs="Arial"/>
          <w:sz w:val="20"/>
          <w:szCs w:val="20"/>
        </w:rPr>
        <w:t>1</w:t>
      </w:r>
      <w:r w:rsidRPr="00E9666E">
        <w:rPr>
          <w:rFonts w:ascii="Arial" w:hAnsi="Arial" w:cs="Arial"/>
          <w:sz w:val="20"/>
          <w:szCs w:val="20"/>
        </w:rPr>
        <w:t>5 macht M gegenüber E unter Bezugnahme auf diese vertragliche Regelung einen Provisionsanspruch geltend. E sind empört, weil sie von B bislang kein Eigentum am Grundstück übertragen bekommen haben; B ist dazu nicht mehr in der Lage, weil sie ihrerseits den Kaufpreis für A nicht aufbringen konnte und den Kaufvertrag mit A privatschriftlich einverständlich aufgehoben hat. E bitten um Beratung, ob sie sich gegen die drohende Vollstreckung zur Wehr setzen sollen.</w:t>
      </w:r>
    </w:p>
    <w:p w14:paraId="2F0AD1B0" w14:textId="77777777" w:rsidR="00E9666E" w:rsidRPr="00DB4EF8" w:rsidRDefault="00E9666E" w:rsidP="00DB4EF8">
      <w:pPr>
        <w:spacing w:after="0"/>
        <w:rPr>
          <w:rFonts w:ascii="Arial" w:hAnsi="Arial" w:cs="Arial"/>
          <w:i/>
          <w:sz w:val="20"/>
          <w:szCs w:val="20"/>
        </w:rPr>
      </w:pPr>
      <w:r w:rsidRPr="00DB4EF8">
        <w:rPr>
          <w:rFonts w:ascii="Arial" w:hAnsi="Arial" w:cs="Arial"/>
          <w:i/>
          <w:sz w:val="20"/>
          <w:szCs w:val="20"/>
        </w:rPr>
        <w:t xml:space="preserve">Lösung: In Betracht kommt eine Vollstreckungsabwehrklage nach §§ 794 Abs. 1 Nr. 5,795,797,767 Abs. 1 ZPO. § 767 ZPO betrifft zwar nur durch Urteil titulierte Ansprüche. Indes kann die Vollstreckungsabwehrklage auch gegen andere Titel nach §§ 767 Abs. 1, 794 Abs. 1 Nr. 5, 795 ZPO statthafte erhoben werden. Die Klage ist bei dem gemäß § 797 Abs. 5, 2. Alternative ZPO örtlich (allgemeiner Gerichtsstand des Schuldners, § 13 ZPO) und im Hinblick auf den Streitwert von 100.000 € nach §§ 23, 23a, 23b, 71 GVG sachlich zuständigen Landgericht Gießen zu erheben. Der Gerichtsstand ist nach § 802 ZPO ein ausschließlicher. Im Rahmen der Zulässigkeitsprüfung ist zunächst die Statthaftigkeit der Klage zu erörtern. Die Kläger erheben gegen die Vollstreckung aus einer notariellen Urkunde eine materielle Einwendung, nämlich </w:t>
      </w:r>
      <w:proofErr w:type="gramStart"/>
      <w:r w:rsidRPr="00DB4EF8">
        <w:rPr>
          <w:rFonts w:ascii="Arial" w:hAnsi="Arial" w:cs="Arial"/>
          <w:i/>
          <w:sz w:val="20"/>
          <w:szCs w:val="20"/>
        </w:rPr>
        <w:t>die</w:t>
      </w:r>
      <w:proofErr w:type="gramEnd"/>
      <w:r w:rsidRPr="00DB4EF8">
        <w:rPr>
          <w:rFonts w:ascii="Arial" w:hAnsi="Arial" w:cs="Arial"/>
          <w:i/>
          <w:sz w:val="20"/>
          <w:szCs w:val="20"/>
        </w:rPr>
        <w:t xml:space="preserve"> dass ein titulierter Zahlungsanspruch nicht entstanden ist. Unter dem Aspekt des Rechtsschutzbedürfnisses sind zwei Aspekte von Bedeutung: ein titulierter Zahlungsanspruch ist in der notariellen Urkunde begründet worden, obwohl die Gläubigerin an der Errichtung der Urkunde nicht selbst beteiligt war; ein Titel kann auch zu Gunsten eines Dritten geschaffen werden. Zum anderen ist das Rechtschutz Interesse nicht dadurch weggefallen, dass der Kaufvertrag wieder aufgehoben worden ist. Der Titel ist durch die in der Unterwerfungserklärung enthaltene prozessuale Willenserklärung entstanden; für diese gelten prozessrechtliche Regeln, d.h. solche Erklärungen sind nicht mehr frei widerruflich, wenn sie das </w:t>
      </w:r>
      <w:r w:rsidRPr="00DB4EF8">
        <w:rPr>
          <w:rFonts w:ascii="Arial" w:hAnsi="Arial" w:cs="Arial"/>
          <w:i/>
          <w:sz w:val="20"/>
          <w:szCs w:val="20"/>
        </w:rPr>
        <w:lastRenderedPageBreak/>
        <w:t xml:space="preserve">Verfahren bereits gestaltet oder für den Gegner bzw. einen Dritten eine Rechtsposition geschaffen haben. Die Aufhebung des Kaufvertrages ist daher für die Titelentstehung ohne Bedeutung. Also ist eine entsprechende Klage zulässig. In der </w:t>
      </w:r>
      <w:proofErr w:type="spellStart"/>
      <w:r w:rsidRPr="00DB4EF8">
        <w:rPr>
          <w:rFonts w:ascii="Arial" w:hAnsi="Arial" w:cs="Arial"/>
          <w:i/>
          <w:sz w:val="20"/>
          <w:szCs w:val="20"/>
        </w:rPr>
        <w:t>Begründetheitsprüfung</w:t>
      </w:r>
      <w:proofErr w:type="spellEnd"/>
      <w:r w:rsidRPr="00DB4EF8">
        <w:rPr>
          <w:rFonts w:ascii="Arial" w:hAnsi="Arial" w:cs="Arial"/>
          <w:i/>
          <w:sz w:val="20"/>
          <w:szCs w:val="20"/>
        </w:rPr>
        <w:t xml:space="preserve"> gilt es zu erkennen, dass § 767 Abs. 2 ZPO wegen § 797 Abs. 4 ZPO keine Anwendung findet. Die Klage wäre begründet, wenn der Gläubigerin aus dem notariellen Kaufvertrag kein begründeter Provisionsanspruch zugestanden hätte. Hier ergibt sich der Anspruch entweder aus § 652 Abs. 1 S. 1 BGB oder man versteht den Vertrag als einen solchen zu Gunsten der M im Sinne von § 328 BGB. Materiell zu prüfen sind: § 311a BGB, Vertrag unter einer aufschiebenden Bedingung, Wegfall des Provisionsanspruchs durch Vertragsaufhebung. Problem: Provisionsanspruch entfällt auch im Falle einer einverständlichen Vertragsaufhebung nur dann, wenn Vertrag innerhalb der Anfechtungsfrist der §§ 121,134 BGB aus Gründen rückgängig gemacht wird, die zur Anfechtung wegen arglistiger Täuschung oder Irrtums berechtigen würden. Das dürfte nicht der Fall sein.</w:t>
      </w:r>
    </w:p>
    <w:p w14:paraId="4D1B0AAE" w14:textId="77777777" w:rsidR="00DB4EF8" w:rsidRDefault="00DB4EF8" w:rsidP="00DB4EF8">
      <w:pPr>
        <w:spacing w:after="0"/>
        <w:rPr>
          <w:rFonts w:ascii="Arial" w:hAnsi="Arial" w:cs="Arial"/>
          <w:b/>
          <w:i/>
          <w:sz w:val="20"/>
          <w:szCs w:val="20"/>
        </w:rPr>
      </w:pPr>
    </w:p>
    <w:p w14:paraId="033BF974" w14:textId="77777777" w:rsidR="00E9666E" w:rsidRPr="00DB4EF8" w:rsidRDefault="00E9666E" w:rsidP="00DB4EF8">
      <w:pPr>
        <w:spacing w:after="0"/>
        <w:rPr>
          <w:rFonts w:ascii="Arial" w:hAnsi="Arial" w:cs="Arial"/>
          <w:b/>
          <w:sz w:val="20"/>
          <w:szCs w:val="20"/>
        </w:rPr>
      </w:pPr>
      <w:r w:rsidRPr="00DB4EF8">
        <w:rPr>
          <w:rFonts w:ascii="Arial" w:hAnsi="Arial" w:cs="Arial"/>
          <w:b/>
          <w:sz w:val="20"/>
          <w:szCs w:val="20"/>
        </w:rPr>
        <w:t>Fall 30:</w:t>
      </w:r>
    </w:p>
    <w:p w14:paraId="2EDD8CCA" w14:textId="77777777" w:rsidR="00E9666E" w:rsidRPr="00E9666E" w:rsidRDefault="00E9666E" w:rsidP="00E9666E">
      <w:pPr>
        <w:rPr>
          <w:rFonts w:ascii="Arial" w:hAnsi="Arial" w:cs="Arial"/>
          <w:sz w:val="20"/>
          <w:szCs w:val="20"/>
        </w:rPr>
      </w:pPr>
      <w:r w:rsidRPr="00E9666E">
        <w:rPr>
          <w:rFonts w:ascii="Arial" w:hAnsi="Arial" w:cs="Arial"/>
          <w:sz w:val="20"/>
          <w:szCs w:val="20"/>
        </w:rPr>
        <w:t>B und ein Bevollmächtigter der V haben den Kaufvertrag in notarieller Form am 31.12.2009 vor dem Notar N geschlossen worden. Der Vertrag enthält in § 3 folgende Regelung: „Der Kaufpreis in Höhe von 100.000 € ist am 01.03.2010 fällig. Der Käufer unterwirft sich wegen dieser Kaufpreisforderung der sofortigen Zwangsvollstreckung in sein ganzes Vermögen.“ Obwohl B den Vertrag in der Folgezeit wegen arglistiger Täuschung angefochten hat, kündigt die V im Juli 2010 an, den Kaufpreis zwangsweise beizutreiben. Wie kann sich B zur Wehr setzen?</w:t>
      </w:r>
    </w:p>
    <w:p w14:paraId="046EFD53" w14:textId="5130BEC9" w:rsidR="00E9666E" w:rsidRPr="00DB4EF8" w:rsidRDefault="00E9666E" w:rsidP="00E9666E">
      <w:pPr>
        <w:rPr>
          <w:rFonts w:ascii="Arial" w:hAnsi="Arial" w:cs="Arial"/>
          <w:i/>
          <w:sz w:val="20"/>
          <w:szCs w:val="20"/>
        </w:rPr>
      </w:pPr>
      <w:r w:rsidRPr="00DB4EF8">
        <w:rPr>
          <w:rFonts w:ascii="Arial" w:hAnsi="Arial" w:cs="Arial"/>
          <w:i/>
          <w:sz w:val="20"/>
          <w:szCs w:val="20"/>
        </w:rPr>
        <w:t xml:space="preserve">Lösung: B kann sich mit dem Instrument der Vollstreckungsabwehrklage zur Wehr setzen, wenn diese zulässig ist. Dann müsste gegen den B ein Titel bestehen, aus dem die V die Vollstreckung betreiben könnte. In der notariellen Urkunde, in der der Kaufpreis für die Wohnungen bezeichnet ist, findet sich insoweit durch die Unterwerfungserklärung ein titulierter Zahlungsanspruch, aus dem nach § 794 Abs. 1 Nr. 5 ZPO die Zwangsvollstreckung betrieben werden kann. Wenn sich der Schuldner gegen eine Vollstreckung mit materiell-rechtlichen Einwendungen zur Wehr setzen will, die den materiellen Anspruch selbst betreffen, steht ihm </w:t>
      </w:r>
      <w:proofErr w:type="spellStart"/>
      <w:r w:rsidRPr="00DB4EF8">
        <w:rPr>
          <w:rFonts w:ascii="Arial" w:hAnsi="Arial" w:cs="Arial"/>
          <w:i/>
          <w:sz w:val="20"/>
          <w:szCs w:val="20"/>
        </w:rPr>
        <w:t>grds</w:t>
      </w:r>
      <w:proofErr w:type="spellEnd"/>
      <w:r w:rsidRPr="00DB4EF8">
        <w:rPr>
          <w:rFonts w:ascii="Arial" w:hAnsi="Arial" w:cs="Arial"/>
          <w:i/>
          <w:sz w:val="20"/>
          <w:szCs w:val="20"/>
        </w:rPr>
        <w:t>. die Vollstreckungsabwehrklage nach § 767 ZPO zur Verfügung. Vorliegend kann der B materiell-rechtlich den Einwand der Nichtigkeit des Vertrages infolge Anfechtung erheben; dies hätte zur Folge, dass ein Kaufpreisanspruch nicht besteht.</w:t>
      </w:r>
      <w:r w:rsidR="00F874A3">
        <w:rPr>
          <w:rFonts w:ascii="Arial" w:hAnsi="Arial" w:cs="Arial"/>
          <w:i/>
          <w:sz w:val="20"/>
          <w:szCs w:val="20"/>
        </w:rPr>
        <w:t xml:space="preserve"> </w:t>
      </w:r>
      <w:proofErr w:type="gramStart"/>
      <w:r w:rsidRPr="00DB4EF8">
        <w:rPr>
          <w:rFonts w:ascii="Arial" w:hAnsi="Arial" w:cs="Arial"/>
          <w:i/>
          <w:sz w:val="20"/>
          <w:szCs w:val="20"/>
        </w:rPr>
        <w:t>§</w:t>
      </w:r>
      <w:proofErr w:type="gramEnd"/>
      <w:r w:rsidRPr="00DB4EF8">
        <w:rPr>
          <w:rFonts w:ascii="Arial" w:hAnsi="Arial" w:cs="Arial"/>
          <w:i/>
          <w:sz w:val="20"/>
          <w:szCs w:val="20"/>
        </w:rPr>
        <w:t xml:space="preserve"> 767 ZPO betrifft zwar nur durch Urteil titulierte Ansprüche. Indes kann die Vollstreckungsabwehrklage auch gegen andere Titel nach §§ 767 Abs. 1, 794 Abs. 1 Nr. 5, 795 ZPO statthaft erhoben werden. Die Klage ist bei dem gemäß § 797 Abs. 5, 2. Alternative ZPO örtlich (allgemeiner Gerichtsstand des Schuldners, § 13 ZPO) und im Hinblick auf den Streitwert von 100.000 € nach §§ 23, 23a, 23b, 71 GVG sachlich zuständigen Landgericht Gießen zu erheben. Der Gerichtsstand ist nach § 802 ZPO ein ausschließlicher.</w:t>
      </w:r>
    </w:p>
    <w:p w14:paraId="0198D87E" w14:textId="67735A1D" w:rsidR="00DB4EF8" w:rsidRPr="00E9666E" w:rsidRDefault="00DB4EF8" w:rsidP="00DB4EF8">
      <w:pPr>
        <w:spacing w:after="0"/>
        <w:rPr>
          <w:rFonts w:ascii="Arial" w:hAnsi="Arial" w:cs="Arial"/>
          <w:sz w:val="20"/>
          <w:szCs w:val="20"/>
        </w:rPr>
      </w:pPr>
      <w:r w:rsidRPr="00DB4EF8">
        <w:rPr>
          <w:rFonts w:ascii="Arial" w:hAnsi="Arial" w:cs="Arial"/>
          <w:b/>
          <w:sz w:val="20"/>
          <w:szCs w:val="20"/>
        </w:rPr>
        <w:t>Fall 3</w:t>
      </w:r>
      <w:r w:rsidR="00F874A3">
        <w:rPr>
          <w:rFonts w:ascii="Arial" w:hAnsi="Arial" w:cs="Arial"/>
          <w:b/>
          <w:sz w:val="20"/>
          <w:szCs w:val="20"/>
        </w:rPr>
        <w:t>1</w:t>
      </w:r>
      <w:r w:rsidRPr="00E9666E">
        <w:rPr>
          <w:rFonts w:ascii="Arial" w:hAnsi="Arial" w:cs="Arial"/>
          <w:sz w:val="20"/>
          <w:szCs w:val="20"/>
        </w:rPr>
        <w:t>:</w:t>
      </w:r>
    </w:p>
    <w:p w14:paraId="5FB60561" w14:textId="0C5608AA" w:rsidR="00E9666E" w:rsidRPr="00E9666E" w:rsidRDefault="00E9666E" w:rsidP="00E9666E">
      <w:pPr>
        <w:rPr>
          <w:rFonts w:ascii="Arial" w:hAnsi="Arial" w:cs="Arial"/>
          <w:sz w:val="20"/>
          <w:szCs w:val="20"/>
        </w:rPr>
      </w:pPr>
      <w:r w:rsidRPr="00E9666E">
        <w:rPr>
          <w:rFonts w:ascii="Arial" w:hAnsi="Arial" w:cs="Arial"/>
          <w:sz w:val="20"/>
          <w:szCs w:val="20"/>
        </w:rPr>
        <w:t>Der Beklagte betreibt aus einem mit Urteil titulierten Zahlungsanspruch die Zwangsvollstreckung gegen den Schuldner R. Er hat durch den GV bei R einen bestimmten PKW sowie einen bestimmten PC nebst Drucker gepfändet. Der Kläger behauptet, er sei Eigentümer der Gegenstände. Den PKW habe er von R für 40.000,- € am Vortag der Pfändung gekauft. Das Fahrzeug sei zwar noch auf dem Grundstück des R  verblieben, der Kläger habe das Fahrzeug jedoch jederzeit wegfahren können. Der gepfändete PC nebst Drucker sei dem Kläger von R bereits vor 6 Monaten sicherungsübereignet zur Sicherung einer Handwerkerrechnung über 4.000,- €. Da der Schuldner den PC jedoch für die Buchführung noch benötigt habe, sei vereinbart worden, den PC zunächst noch in den Geschäftsräumen des R zu belassen. Am 31.07.20</w:t>
      </w:r>
      <w:r w:rsidR="00F874A3">
        <w:rPr>
          <w:rFonts w:ascii="Arial" w:hAnsi="Arial" w:cs="Arial"/>
          <w:sz w:val="20"/>
          <w:szCs w:val="20"/>
        </w:rPr>
        <w:t>1</w:t>
      </w:r>
      <w:r w:rsidRPr="00E9666E">
        <w:rPr>
          <w:rFonts w:ascii="Arial" w:hAnsi="Arial" w:cs="Arial"/>
          <w:sz w:val="20"/>
          <w:szCs w:val="20"/>
        </w:rPr>
        <w:t>4 habe der Kläger von der Pfändung erfahren. Mit Schreiben vom 05.08. habe er den Prozessbevollmächtigten des Beklagten vergeblich zur Freigabe der Gegenstände aufgefordert. Wird die Klage Erfolg haben?</w:t>
      </w:r>
    </w:p>
    <w:p w14:paraId="64F94F80" w14:textId="77777777" w:rsidR="00E9666E" w:rsidRPr="00DB4EF8" w:rsidRDefault="00E9666E" w:rsidP="00E9666E">
      <w:pPr>
        <w:rPr>
          <w:rFonts w:ascii="Arial" w:hAnsi="Arial" w:cs="Arial"/>
          <w:i/>
          <w:sz w:val="20"/>
          <w:szCs w:val="20"/>
        </w:rPr>
      </w:pPr>
      <w:r w:rsidRPr="00DB4EF8">
        <w:rPr>
          <w:rFonts w:ascii="Arial" w:hAnsi="Arial" w:cs="Arial"/>
          <w:i/>
          <w:sz w:val="20"/>
          <w:szCs w:val="20"/>
        </w:rPr>
        <w:t xml:space="preserve">Lösung: Statthafte Drittwiderspruchsklage gem. § 771 Abs. 1 ZPO; Zuständigkeit ist nach §§ 771,802 ZPO ausschließliche; Zuständigkeit des Landgerichts nach §§ 23 Nr. 1,71 Abs. 1 GVG, 6 ZPO; </w:t>
      </w:r>
      <w:r w:rsidRPr="00DB4EF8">
        <w:rPr>
          <w:rFonts w:ascii="Arial" w:hAnsi="Arial" w:cs="Arial"/>
          <w:i/>
          <w:sz w:val="20"/>
          <w:szCs w:val="20"/>
        </w:rPr>
        <w:lastRenderedPageBreak/>
        <w:t>Rechtsschutzbedürfnis vorhanden, da Zwangsvollstreckung bereits begonnen und noch nicht beendet. Drittwiderspruchsklage ist begründet, wenn dem Kläger ein die Veräußerung hinderndes Recht zusteht. Zu prüfen zunächst Eigentumsverhältnisse am Fahrzeug; hier Problem: Übergabemodalitäten. Hinsichtlich Computer und Drucker Problem: begründet Sicherungseigentum ein die Veräußerung hinderndes Recht i.S. von § 771 ZPO?</w:t>
      </w:r>
    </w:p>
    <w:sectPr w:rsidR="00E9666E" w:rsidRPr="00DB4EF8">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25966" w14:textId="77777777" w:rsidR="0096769F" w:rsidRDefault="0096769F" w:rsidP="001024DE">
      <w:pPr>
        <w:spacing w:after="0" w:line="240" w:lineRule="auto"/>
      </w:pPr>
      <w:r>
        <w:separator/>
      </w:r>
    </w:p>
  </w:endnote>
  <w:endnote w:type="continuationSeparator" w:id="0">
    <w:p w14:paraId="352672BA" w14:textId="77777777" w:rsidR="0096769F" w:rsidRDefault="0096769F" w:rsidP="00102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altName w:val="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18thCentury">
    <w:altName w:val="Calibri"/>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B6D28" w14:textId="77777777" w:rsidR="001024DE" w:rsidRDefault="001024DE">
    <w:pPr>
      <w:pStyle w:val="Fuzeile"/>
      <w:jc w:val="right"/>
    </w:pPr>
    <w:r>
      <w:fldChar w:fldCharType="begin"/>
    </w:r>
    <w:r>
      <w:instrText>PAGE   \* MERGEFORMAT</w:instrText>
    </w:r>
    <w:r>
      <w:fldChar w:fldCharType="separate"/>
    </w:r>
    <w:r w:rsidR="00CE14A4">
      <w:rPr>
        <w:noProof/>
      </w:rPr>
      <w:t>25</w:t>
    </w:r>
    <w:r>
      <w:fldChar w:fldCharType="end"/>
    </w:r>
  </w:p>
  <w:p w14:paraId="1FF79736" w14:textId="77777777" w:rsidR="001024DE" w:rsidRDefault="001024D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5B4CB" w14:textId="77777777" w:rsidR="0096769F" w:rsidRDefault="0096769F" w:rsidP="001024DE">
      <w:pPr>
        <w:spacing w:after="0" w:line="240" w:lineRule="auto"/>
      </w:pPr>
      <w:r>
        <w:separator/>
      </w:r>
    </w:p>
  </w:footnote>
  <w:footnote w:type="continuationSeparator" w:id="0">
    <w:p w14:paraId="5CA3E743" w14:textId="77777777" w:rsidR="0096769F" w:rsidRDefault="0096769F" w:rsidP="001024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9DA99C5-4DAC-45B5-8583-A0B13857A473}"/>
    <w:docVar w:name="dgnword-eventsink" w:val="122553648"/>
  </w:docVars>
  <w:rsids>
    <w:rsidRoot w:val="00845D97"/>
    <w:rsid w:val="001024DE"/>
    <w:rsid w:val="00272A0F"/>
    <w:rsid w:val="004E2489"/>
    <w:rsid w:val="005E287E"/>
    <w:rsid w:val="007C76D7"/>
    <w:rsid w:val="007F64E0"/>
    <w:rsid w:val="00845D97"/>
    <w:rsid w:val="0096769F"/>
    <w:rsid w:val="00B055D3"/>
    <w:rsid w:val="00CE14A4"/>
    <w:rsid w:val="00D67ACF"/>
    <w:rsid w:val="00DB4883"/>
    <w:rsid w:val="00DB4EF8"/>
    <w:rsid w:val="00E9666E"/>
    <w:rsid w:val="00F874A3"/>
    <w:rsid w:val="00FD5A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3AF58"/>
  <w15:docId w15:val="{30B85FBE-34E6-4303-B47F-068AC36C8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024DE"/>
    <w:pPr>
      <w:tabs>
        <w:tab w:val="center" w:pos="4536"/>
        <w:tab w:val="right" w:pos="9072"/>
      </w:tabs>
    </w:pPr>
  </w:style>
  <w:style w:type="character" w:customStyle="1" w:styleId="KopfzeileZchn">
    <w:name w:val="Kopfzeile Zchn"/>
    <w:link w:val="Kopfzeile"/>
    <w:uiPriority w:val="99"/>
    <w:rsid w:val="001024DE"/>
    <w:rPr>
      <w:sz w:val="22"/>
      <w:szCs w:val="22"/>
      <w:lang w:eastAsia="en-US"/>
    </w:rPr>
  </w:style>
  <w:style w:type="paragraph" w:styleId="Fuzeile">
    <w:name w:val="footer"/>
    <w:basedOn w:val="Standard"/>
    <w:link w:val="FuzeileZchn"/>
    <w:uiPriority w:val="99"/>
    <w:unhideWhenUsed/>
    <w:rsid w:val="001024DE"/>
    <w:pPr>
      <w:tabs>
        <w:tab w:val="center" w:pos="4536"/>
        <w:tab w:val="right" w:pos="9072"/>
      </w:tabs>
    </w:pPr>
  </w:style>
  <w:style w:type="character" w:customStyle="1" w:styleId="FuzeileZchn">
    <w:name w:val="Fußzeile Zchn"/>
    <w:link w:val="Fuzeile"/>
    <w:uiPriority w:val="99"/>
    <w:rsid w:val="001024D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8409</Words>
  <Characters>52978</Characters>
  <Application>Microsoft Office Word</Application>
  <DocSecurity>0</DocSecurity>
  <Lines>441</Lines>
  <Paragraphs>122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dc:creator>
  <cp:lastModifiedBy>Dr. Georg D. Falk</cp:lastModifiedBy>
  <cp:revision>2</cp:revision>
  <dcterms:created xsi:type="dcterms:W3CDTF">2021-10-02T11:22:00Z</dcterms:created>
  <dcterms:modified xsi:type="dcterms:W3CDTF">2021-10-02T11:22:00Z</dcterms:modified>
</cp:coreProperties>
</file>